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BE6935" w:rsidRDefault="0046491C" w:rsidP="00E34F08">
      <w:pPr>
        <w:spacing w:after="0" w:line="360" w:lineRule="auto"/>
        <w:jc w:val="both"/>
        <w:rPr>
          <w:rFonts w:ascii="Palatino Linotype" w:hAnsi="Palatino Linotype" w:cs="Arial"/>
          <w:sz w:val="24"/>
          <w:szCs w:val="24"/>
        </w:rPr>
      </w:pPr>
      <w:r w:rsidRPr="00BE6935">
        <w:rPr>
          <w:rFonts w:ascii="Palatino Linotype" w:hAnsi="Palatino Linotype" w:cs="Arial"/>
          <w:b/>
          <w:sz w:val="24"/>
          <w:szCs w:val="24"/>
        </w:rPr>
        <w:t>VOTO PARTICULAR DEL COMISIONADO JOSÉ GUADA</w:t>
      </w:r>
      <w:r w:rsidR="00D72985" w:rsidRPr="00BE6935">
        <w:rPr>
          <w:rFonts w:ascii="Palatino Linotype" w:hAnsi="Palatino Linotype" w:cs="Arial"/>
          <w:b/>
          <w:sz w:val="24"/>
          <w:szCs w:val="24"/>
        </w:rPr>
        <w:t>LUPE LUNA HERNÁNDEZ DEL RECURSO</w:t>
      </w:r>
      <w:r w:rsidR="00BF3534" w:rsidRPr="00BE6935">
        <w:rPr>
          <w:rFonts w:ascii="Palatino Linotype" w:hAnsi="Palatino Linotype" w:cs="Arial"/>
          <w:b/>
          <w:sz w:val="24"/>
          <w:szCs w:val="24"/>
        </w:rPr>
        <w:t xml:space="preserve"> DE REVISIÓN </w:t>
      </w:r>
      <w:r w:rsidR="00BA3743" w:rsidRPr="00BE6935">
        <w:rPr>
          <w:rFonts w:ascii="Palatino Linotype" w:hAnsi="Palatino Linotype" w:cs="Arial"/>
          <w:b/>
          <w:sz w:val="24"/>
          <w:szCs w:val="24"/>
        </w:rPr>
        <w:t>0</w:t>
      </w:r>
      <w:r w:rsidR="00DA5B3E">
        <w:rPr>
          <w:rFonts w:ascii="Palatino Linotype" w:hAnsi="Palatino Linotype" w:cs="Arial"/>
          <w:b/>
          <w:sz w:val="24"/>
          <w:szCs w:val="24"/>
        </w:rPr>
        <w:t>2</w:t>
      </w:r>
      <w:r w:rsidR="00807FB7">
        <w:rPr>
          <w:rFonts w:ascii="Palatino Linotype" w:hAnsi="Palatino Linotype" w:cs="Arial"/>
          <w:b/>
          <w:sz w:val="24"/>
          <w:szCs w:val="24"/>
        </w:rPr>
        <w:t>667</w:t>
      </w:r>
      <w:r w:rsidR="00C7250F" w:rsidRPr="00BE6935">
        <w:rPr>
          <w:rFonts w:ascii="Palatino Linotype" w:hAnsi="Palatino Linotype" w:cs="Arial"/>
          <w:b/>
          <w:sz w:val="24"/>
          <w:szCs w:val="24"/>
        </w:rPr>
        <w:t>/INFOEM/IP/RR/2018</w:t>
      </w:r>
      <w:r w:rsidR="00D138E4" w:rsidRPr="00BE6935">
        <w:rPr>
          <w:rFonts w:ascii="Palatino Linotype" w:hAnsi="Palatino Linotype" w:cs="Arial"/>
          <w:b/>
          <w:sz w:val="24"/>
          <w:szCs w:val="24"/>
        </w:rPr>
        <w:t xml:space="preserve"> Y ACUMULADO</w:t>
      </w:r>
      <w:r w:rsidR="00DB07CF">
        <w:rPr>
          <w:rFonts w:ascii="Palatino Linotype" w:hAnsi="Palatino Linotype" w:cs="Arial"/>
          <w:b/>
          <w:sz w:val="24"/>
          <w:szCs w:val="24"/>
        </w:rPr>
        <w:t>S</w:t>
      </w:r>
      <w:r w:rsidR="00D138E4" w:rsidRPr="00BE6935">
        <w:rPr>
          <w:rFonts w:ascii="Palatino Linotype" w:hAnsi="Palatino Linotype" w:cs="Arial"/>
          <w:b/>
          <w:sz w:val="24"/>
          <w:szCs w:val="24"/>
        </w:rPr>
        <w:t>.</w:t>
      </w:r>
    </w:p>
    <w:p w:rsidR="00902248" w:rsidRPr="00BE6935" w:rsidRDefault="00902248" w:rsidP="003C7244">
      <w:pPr>
        <w:spacing w:after="0" w:line="276" w:lineRule="auto"/>
        <w:jc w:val="both"/>
        <w:rPr>
          <w:rFonts w:ascii="Palatino Linotype" w:hAnsi="Palatino Linotype" w:cs="Arial"/>
          <w:sz w:val="24"/>
          <w:szCs w:val="24"/>
        </w:rPr>
      </w:pPr>
    </w:p>
    <w:p w:rsidR="0046491C" w:rsidRPr="00BE6935" w:rsidRDefault="0046491C" w:rsidP="00E34F08">
      <w:pPr>
        <w:spacing w:after="0" w:line="360" w:lineRule="auto"/>
        <w:jc w:val="both"/>
        <w:rPr>
          <w:rFonts w:ascii="Palatino Linotype" w:hAnsi="Palatino Linotype" w:cs="Arial"/>
          <w:b/>
          <w:sz w:val="24"/>
          <w:szCs w:val="24"/>
        </w:rPr>
      </w:pPr>
      <w:r w:rsidRPr="00BE6935">
        <w:rPr>
          <w:rFonts w:ascii="Palatino Linotype" w:hAnsi="Palatino Linotype" w:cs="Arial"/>
          <w:b/>
          <w:sz w:val="24"/>
          <w:szCs w:val="24"/>
        </w:rPr>
        <w:t>Líneas argumentativas:</w:t>
      </w:r>
    </w:p>
    <w:p w:rsidR="00902248" w:rsidRPr="00BE6935" w:rsidRDefault="00902248" w:rsidP="003C7244">
      <w:pPr>
        <w:spacing w:after="0" w:line="276" w:lineRule="auto"/>
        <w:jc w:val="both"/>
        <w:rPr>
          <w:rFonts w:ascii="Palatino Linotype" w:hAnsi="Palatino Linotype" w:cs="Arial"/>
          <w:sz w:val="24"/>
          <w:szCs w:val="24"/>
        </w:rPr>
      </w:pPr>
    </w:p>
    <w:p w:rsidR="0046491C" w:rsidRPr="00BE6935" w:rsidRDefault="0046491C" w:rsidP="003C7244">
      <w:pPr>
        <w:spacing w:line="276" w:lineRule="auto"/>
        <w:jc w:val="both"/>
        <w:rPr>
          <w:rFonts w:ascii="Palatino Linotype" w:hAnsi="Palatino Linotype" w:cs="Arial"/>
          <w:sz w:val="24"/>
          <w:szCs w:val="24"/>
        </w:rPr>
      </w:pPr>
      <w:r w:rsidRPr="00BE6935">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BE6935" w:rsidRDefault="0046491C" w:rsidP="003C7244">
      <w:pPr>
        <w:spacing w:after="0" w:line="276" w:lineRule="auto"/>
        <w:jc w:val="both"/>
        <w:rPr>
          <w:rFonts w:ascii="Palatino Linotype" w:hAnsi="Palatino Linotype" w:cs="Arial"/>
          <w:sz w:val="24"/>
          <w:szCs w:val="24"/>
        </w:rPr>
      </w:pPr>
    </w:p>
    <w:p w:rsidR="00664FC5" w:rsidRPr="00664FC5" w:rsidRDefault="00664FC5" w:rsidP="00664FC5">
      <w:pPr>
        <w:spacing w:after="0" w:line="276" w:lineRule="auto"/>
        <w:jc w:val="both"/>
        <w:rPr>
          <w:rFonts w:ascii="Palatino Linotype" w:hAnsi="Palatino Linotype" w:cs="Arial"/>
          <w:sz w:val="24"/>
          <w:szCs w:val="24"/>
        </w:rPr>
      </w:pPr>
      <w:r>
        <w:rPr>
          <w:rFonts w:ascii="Palatino Linotype" w:hAnsi="Palatino Linotype" w:cs="Arial"/>
          <w:sz w:val="24"/>
          <w:szCs w:val="24"/>
        </w:rPr>
        <w:t>P</w:t>
      </w:r>
      <w:r w:rsidRPr="00664FC5">
        <w:rPr>
          <w:rFonts w:ascii="Palatino Linotype" w:hAnsi="Palatino Linotype"/>
          <w:sz w:val="24"/>
          <w:szCs w:val="24"/>
        </w:rPr>
        <w:t xml:space="preserve">ara acreditar la reserva de la información, es necesario que se actualicen los siguientes requisitos: </w:t>
      </w:r>
    </w:p>
    <w:p w:rsidR="00664FC5" w:rsidRDefault="00664FC5" w:rsidP="00664FC5">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La existencia de un juicio o procedimiento administrativo materialmente jurisdiccional.</w:t>
      </w:r>
    </w:p>
    <w:p w:rsidR="00664FC5" w:rsidRDefault="00664FC5" w:rsidP="00664FC5">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Que el juicio se encuentre en trámite, es decir, que no haya causado estado. </w:t>
      </w:r>
    </w:p>
    <w:p w:rsidR="00664FC5" w:rsidRDefault="00664FC5" w:rsidP="00664FC5">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El vínculo entre la información solicitada y el procedimiento judicial de que se trate. </w:t>
      </w:r>
    </w:p>
    <w:p w:rsidR="00664FC5" w:rsidRDefault="00664FC5" w:rsidP="00664FC5">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Que la difusión de la información pueda causar un daño y/o perjuicio a las atribuciones del Tribunal durante el juicio; es decir, que el contenido de la información vulnere, impida u obstruya los procedimientos que se ventilan. </w:t>
      </w:r>
    </w:p>
    <w:p w:rsidR="00DC63EE" w:rsidRDefault="00DC63EE" w:rsidP="003C7244">
      <w:pPr>
        <w:spacing w:after="0" w:line="276" w:lineRule="auto"/>
        <w:jc w:val="both"/>
        <w:rPr>
          <w:rFonts w:ascii="Palatino Linotype" w:hAnsi="Palatino Linotype" w:cs="Arial"/>
          <w:sz w:val="24"/>
          <w:szCs w:val="24"/>
        </w:rPr>
      </w:pPr>
    </w:p>
    <w:p w:rsidR="00EE12BD" w:rsidRDefault="00EE12BD" w:rsidP="003C7244">
      <w:pPr>
        <w:spacing w:after="0" w:line="276" w:lineRule="auto"/>
        <w:jc w:val="both"/>
        <w:rPr>
          <w:rFonts w:ascii="Palatino Linotype" w:hAnsi="Palatino Linotype" w:cs="Arial"/>
          <w:sz w:val="24"/>
          <w:szCs w:val="24"/>
        </w:rPr>
      </w:pPr>
    </w:p>
    <w:p w:rsidR="00EE12BD" w:rsidRDefault="00EE12BD" w:rsidP="003C7244">
      <w:pPr>
        <w:spacing w:after="0" w:line="276" w:lineRule="auto"/>
        <w:jc w:val="both"/>
        <w:rPr>
          <w:rFonts w:ascii="Palatino Linotype" w:hAnsi="Palatino Linotype" w:cs="Arial"/>
          <w:sz w:val="24"/>
          <w:szCs w:val="24"/>
        </w:rPr>
      </w:pPr>
    </w:p>
    <w:p w:rsidR="00EE12BD" w:rsidRPr="00BE6935" w:rsidRDefault="00EE12BD" w:rsidP="003C7244">
      <w:pPr>
        <w:spacing w:after="0" w:line="276" w:lineRule="auto"/>
        <w:jc w:val="both"/>
        <w:rPr>
          <w:rFonts w:ascii="Palatino Linotype" w:hAnsi="Palatino Linotype" w:cs="Arial"/>
          <w:sz w:val="24"/>
          <w:szCs w:val="24"/>
        </w:rPr>
      </w:pPr>
    </w:p>
    <w:p w:rsidR="00DC63EE" w:rsidRPr="00BE6935" w:rsidRDefault="00DC63EE" w:rsidP="003C7244">
      <w:pPr>
        <w:spacing w:after="0" w:line="276" w:lineRule="auto"/>
        <w:jc w:val="both"/>
        <w:rPr>
          <w:rFonts w:ascii="Palatino Linotype" w:hAnsi="Palatino Linotype" w:cs="Arial"/>
          <w:sz w:val="24"/>
          <w:szCs w:val="24"/>
        </w:rPr>
      </w:pPr>
    </w:p>
    <w:p w:rsidR="0046491C" w:rsidRPr="00BE6935" w:rsidRDefault="0046491C" w:rsidP="00E34F08">
      <w:pPr>
        <w:spacing w:after="0" w:line="360" w:lineRule="auto"/>
        <w:jc w:val="both"/>
        <w:rPr>
          <w:rFonts w:ascii="Palatino Linotype" w:hAnsi="Palatino Linotype" w:cs="Arial"/>
          <w:sz w:val="28"/>
          <w:szCs w:val="24"/>
        </w:rPr>
      </w:pPr>
      <w:r w:rsidRPr="00BE6935">
        <w:rPr>
          <w:rFonts w:ascii="Palatino Linotype" w:hAnsi="Palatino Linotype" w:cs="Arial"/>
          <w:b/>
          <w:sz w:val="28"/>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EE12BD" w:rsidRDefault="0046491C" w:rsidP="00EE12BD">
          <w:pPr>
            <w:pStyle w:val="TtulodeTDC"/>
            <w:spacing w:line="240" w:lineRule="auto"/>
            <w:rPr>
              <w:rFonts w:ascii="Palatino Linotype" w:hAnsi="Palatino Linotype"/>
              <w:color w:val="auto"/>
              <w:sz w:val="4"/>
            </w:rPr>
          </w:pPr>
        </w:p>
        <w:p w:rsidR="00250903" w:rsidRDefault="0046491C">
          <w:pPr>
            <w:pStyle w:val="TDC1"/>
            <w:rPr>
              <w:rFonts w:eastAsiaTheme="minorEastAsia"/>
              <w:noProof/>
              <w:lang w:eastAsia="es-MX"/>
            </w:rPr>
          </w:pPr>
          <w:r w:rsidRPr="00BE6935">
            <w:rPr>
              <w:rFonts w:ascii="Palatino Linotype" w:hAnsi="Palatino Linotype"/>
            </w:rPr>
            <w:fldChar w:fldCharType="begin"/>
          </w:r>
          <w:r w:rsidRPr="00BE6935">
            <w:rPr>
              <w:rFonts w:ascii="Palatino Linotype" w:hAnsi="Palatino Linotype"/>
            </w:rPr>
            <w:instrText xml:space="preserve"> TOC \o "1-3" \h \z \u </w:instrText>
          </w:r>
          <w:r w:rsidRPr="00BE6935">
            <w:rPr>
              <w:rFonts w:ascii="Palatino Linotype" w:hAnsi="Palatino Linotype"/>
            </w:rPr>
            <w:fldChar w:fldCharType="separate"/>
          </w:r>
          <w:hyperlink w:anchor="_Toc526782985" w:history="1">
            <w:r w:rsidR="00250903" w:rsidRPr="008F2F47">
              <w:rPr>
                <w:rStyle w:val="Hipervnculo"/>
                <w:rFonts w:ascii="Palatino Linotype" w:hAnsi="Palatino Linotype"/>
                <w:b/>
                <w:noProof/>
              </w:rPr>
              <w:t>I.</w:t>
            </w:r>
            <w:r w:rsidR="00250903">
              <w:rPr>
                <w:rFonts w:eastAsiaTheme="minorEastAsia"/>
                <w:noProof/>
                <w:lang w:eastAsia="es-MX"/>
              </w:rPr>
              <w:tab/>
            </w:r>
            <w:r w:rsidR="00250903" w:rsidRPr="008F2F47">
              <w:rPr>
                <w:rStyle w:val="Hipervnculo"/>
                <w:rFonts w:ascii="Palatino Linotype" w:hAnsi="Palatino Linotype"/>
                <w:b/>
                <w:noProof/>
              </w:rPr>
              <w:t>Consideraciones Generales.</w:t>
            </w:r>
            <w:r w:rsidR="00250903">
              <w:rPr>
                <w:noProof/>
                <w:webHidden/>
              </w:rPr>
              <w:tab/>
            </w:r>
            <w:r w:rsidR="00250903">
              <w:rPr>
                <w:noProof/>
                <w:webHidden/>
              </w:rPr>
              <w:fldChar w:fldCharType="begin"/>
            </w:r>
            <w:r w:rsidR="00250903">
              <w:rPr>
                <w:noProof/>
                <w:webHidden/>
              </w:rPr>
              <w:instrText xml:space="preserve"> PAGEREF _Toc526782985 \h </w:instrText>
            </w:r>
            <w:r w:rsidR="00250903">
              <w:rPr>
                <w:noProof/>
                <w:webHidden/>
              </w:rPr>
            </w:r>
            <w:r w:rsidR="00250903">
              <w:rPr>
                <w:noProof/>
                <w:webHidden/>
              </w:rPr>
              <w:fldChar w:fldCharType="separate"/>
            </w:r>
            <w:r w:rsidR="00250903">
              <w:rPr>
                <w:noProof/>
                <w:webHidden/>
              </w:rPr>
              <w:t>3</w:t>
            </w:r>
            <w:r w:rsidR="00250903">
              <w:rPr>
                <w:noProof/>
                <w:webHidden/>
              </w:rPr>
              <w:fldChar w:fldCharType="end"/>
            </w:r>
          </w:hyperlink>
        </w:p>
        <w:p w:rsidR="00250903" w:rsidRDefault="00E477AB">
          <w:pPr>
            <w:pStyle w:val="TDC1"/>
            <w:rPr>
              <w:rFonts w:eastAsiaTheme="minorEastAsia"/>
              <w:noProof/>
              <w:lang w:eastAsia="es-MX"/>
            </w:rPr>
          </w:pPr>
          <w:hyperlink w:anchor="_Toc526782986" w:history="1">
            <w:r w:rsidR="00250903" w:rsidRPr="008F2F47">
              <w:rPr>
                <w:rStyle w:val="Hipervnculo"/>
                <w:rFonts w:ascii="Palatino Linotype" w:hAnsi="Palatino Linotype"/>
                <w:b/>
                <w:noProof/>
              </w:rPr>
              <w:t>II.</w:t>
            </w:r>
            <w:r w:rsidR="00250903">
              <w:rPr>
                <w:rFonts w:eastAsiaTheme="minorEastAsia"/>
                <w:noProof/>
                <w:lang w:eastAsia="es-MX"/>
              </w:rPr>
              <w:tab/>
            </w:r>
            <w:r w:rsidR="00250903" w:rsidRPr="008F2F47">
              <w:rPr>
                <w:rStyle w:val="Hipervnculo"/>
                <w:rFonts w:ascii="Palatino Linotype" w:hAnsi="Palatino Linotype"/>
                <w:b/>
                <w:noProof/>
              </w:rPr>
              <w:t>De los requerimientos planteados en el recurso de revisión.</w:t>
            </w:r>
            <w:r w:rsidR="00250903">
              <w:rPr>
                <w:noProof/>
                <w:webHidden/>
              </w:rPr>
              <w:tab/>
            </w:r>
            <w:r w:rsidR="00250903">
              <w:rPr>
                <w:noProof/>
                <w:webHidden/>
              </w:rPr>
              <w:fldChar w:fldCharType="begin"/>
            </w:r>
            <w:r w:rsidR="00250903">
              <w:rPr>
                <w:noProof/>
                <w:webHidden/>
              </w:rPr>
              <w:instrText xml:space="preserve"> PAGEREF _Toc526782986 \h </w:instrText>
            </w:r>
            <w:r w:rsidR="00250903">
              <w:rPr>
                <w:noProof/>
                <w:webHidden/>
              </w:rPr>
            </w:r>
            <w:r w:rsidR="00250903">
              <w:rPr>
                <w:noProof/>
                <w:webHidden/>
              </w:rPr>
              <w:fldChar w:fldCharType="separate"/>
            </w:r>
            <w:r w:rsidR="00250903">
              <w:rPr>
                <w:noProof/>
                <w:webHidden/>
              </w:rPr>
              <w:t>5</w:t>
            </w:r>
            <w:r w:rsidR="00250903">
              <w:rPr>
                <w:noProof/>
                <w:webHidden/>
              </w:rPr>
              <w:fldChar w:fldCharType="end"/>
            </w:r>
          </w:hyperlink>
        </w:p>
        <w:p w:rsidR="00250903" w:rsidRDefault="00E477AB">
          <w:pPr>
            <w:pStyle w:val="TDC1"/>
            <w:rPr>
              <w:rFonts w:eastAsiaTheme="minorEastAsia"/>
              <w:noProof/>
              <w:lang w:eastAsia="es-MX"/>
            </w:rPr>
          </w:pPr>
          <w:hyperlink w:anchor="_Toc526782987" w:history="1">
            <w:r w:rsidR="00250903" w:rsidRPr="008F2F47">
              <w:rPr>
                <w:rStyle w:val="Hipervnculo"/>
                <w:rFonts w:ascii="Palatino Linotype" w:hAnsi="Palatino Linotype"/>
                <w:b/>
                <w:noProof/>
              </w:rPr>
              <w:t>III.</w:t>
            </w:r>
            <w:r w:rsidR="00250903">
              <w:rPr>
                <w:rFonts w:eastAsiaTheme="minorEastAsia"/>
                <w:noProof/>
                <w:lang w:eastAsia="es-MX"/>
              </w:rPr>
              <w:tab/>
            </w:r>
            <w:r w:rsidR="00250903" w:rsidRPr="008F2F47">
              <w:rPr>
                <w:rStyle w:val="Hipervnculo"/>
                <w:rFonts w:ascii="Palatino Linotype" w:hAnsi="Palatino Linotype"/>
                <w:b/>
                <w:noProof/>
              </w:rPr>
              <w:t>Importancia de clasificar el nombre de los servidores públicos a los  que se les inició un procedimiento por la Comisión de Honor y Justicia así como de aquellos que se les interpusieron quejas por ciudadanos</w:t>
            </w:r>
            <w:r w:rsidR="00250903">
              <w:rPr>
                <w:noProof/>
                <w:webHidden/>
              </w:rPr>
              <w:tab/>
            </w:r>
            <w:r w:rsidR="00250903">
              <w:rPr>
                <w:noProof/>
                <w:webHidden/>
              </w:rPr>
              <w:fldChar w:fldCharType="begin"/>
            </w:r>
            <w:r w:rsidR="00250903">
              <w:rPr>
                <w:noProof/>
                <w:webHidden/>
              </w:rPr>
              <w:instrText xml:space="preserve"> PAGEREF _Toc526782987 \h </w:instrText>
            </w:r>
            <w:r w:rsidR="00250903">
              <w:rPr>
                <w:noProof/>
                <w:webHidden/>
              </w:rPr>
            </w:r>
            <w:r w:rsidR="00250903">
              <w:rPr>
                <w:noProof/>
                <w:webHidden/>
              </w:rPr>
              <w:fldChar w:fldCharType="separate"/>
            </w:r>
            <w:r w:rsidR="00250903">
              <w:rPr>
                <w:noProof/>
                <w:webHidden/>
              </w:rPr>
              <w:t>6</w:t>
            </w:r>
            <w:r w:rsidR="00250903">
              <w:rPr>
                <w:noProof/>
                <w:webHidden/>
              </w:rPr>
              <w:fldChar w:fldCharType="end"/>
            </w:r>
          </w:hyperlink>
        </w:p>
        <w:p w:rsidR="00250903" w:rsidRDefault="00E477AB">
          <w:pPr>
            <w:pStyle w:val="TDC1"/>
            <w:rPr>
              <w:rFonts w:eastAsiaTheme="minorEastAsia"/>
              <w:noProof/>
              <w:lang w:eastAsia="es-MX"/>
            </w:rPr>
          </w:pPr>
          <w:hyperlink w:anchor="_Toc526782988" w:history="1">
            <w:r w:rsidR="00250903" w:rsidRPr="008F2F47">
              <w:rPr>
                <w:rStyle w:val="Hipervnculo"/>
                <w:rFonts w:ascii="Palatino Linotype" w:hAnsi="Palatino Linotype" w:cs="Arial"/>
                <w:b/>
                <w:noProof/>
              </w:rPr>
              <w:t>IV.</w:t>
            </w:r>
            <w:r w:rsidR="00250903">
              <w:rPr>
                <w:rFonts w:eastAsiaTheme="minorEastAsia"/>
                <w:noProof/>
                <w:lang w:eastAsia="es-MX"/>
              </w:rPr>
              <w:tab/>
            </w:r>
            <w:r w:rsidR="00250903" w:rsidRPr="008F2F47">
              <w:rPr>
                <w:rStyle w:val="Hipervnculo"/>
                <w:rFonts w:ascii="Palatino Linotype" w:hAnsi="Palatino Linotype"/>
                <w:b/>
                <w:noProof/>
              </w:rPr>
              <w:t>Efectos</w:t>
            </w:r>
            <w:r w:rsidR="00250903" w:rsidRPr="008F2F47">
              <w:rPr>
                <w:rStyle w:val="Hipervnculo"/>
                <w:rFonts w:ascii="Palatino Linotype" w:hAnsi="Palatino Linotype" w:cs="Arial"/>
                <w:b/>
                <w:noProof/>
              </w:rPr>
              <w:t xml:space="preserve"> de la clasificación de información y la importancia de emitir acuerdos, para tales efectos, apegados a derecho.</w:t>
            </w:r>
            <w:r w:rsidR="00250903">
              <w:rPr>
                <w:noProof/>
                <w:webHidden/>
              </w:rPr>
              <w:tab/>
            </w:r>
            <w:r w:rsidR="00250903">
              <w:rPr>
                <w:noProof/>
                <w:webHidden/>
              </w:rPr>
              <w:fldChar w:fldCharType="begin"/>
            </w:r>
            <w:r w:rsidR="00250903">
              <w:rPr>
                <w:noProof/>
                <w:webHidden/>
              </w:rPr>
              <w:instrText xml:space="preserve"> PAGEREF _Toc526782988 \h </w:instrText>
            </w:r>
            <w:r w:rsidR="00250903">
              <w:rPr>
                <w:noProof/>
                <w:webHidden/>
              </w:rPr>
            </w:r>
            <w:r w:rsidR="00250903">
              <w:rPr>
                <w:noProof/>
                <w:webHidden/>
              </w:rPr>
              <w:fldChar w:fldCharType="separate"/>
            </w:r>
            <w:r w:rsidR="00250903">
              <w:rPr>
                <w:noProof/>
                <w:webHidden/>
              </w:rPr>
              <w:t>9</w:t>
            </w:r>
            <w:r w:rsidR="00250903">
              <w:rPr>
                <w:noProof/>
                <w:webHidden/>
              </w:rPr>
              <w:fldChar w:fldCharType="end"/>
            </w:r>
          </w:hyperlink>
        </w:p>
        <w:p w:rsidR="00250903" w:rsidRDefault="00E477AB">
          <w:pPr>
            <w:pStyle w:val="TDC1"/>
            <w:rPr>
              <w:rFonts w:eastAsiaTheme="minorEastAsia"/>
              <w:noProof/>
              <w:lang w:eastAsia="es-MX"/>
            </w:rPr>
          </w:pPr>
          <w:hyperlink w:anchor="_Toc526782989" w:history="1">
            <w:r w:rsidR="00250903" w:rsidRPr="008F2F47">
              <w:rPr>
                <w:rStyle w:val="Hipervnculo"/>
                <w:rFonts w:ascii="Palatino Linotype" w:hAnsi="Palatino Linotype" w:cs="Arial"/>
                <w:b/>
                <w:noProof/>
              </w:rPr>
              <w:t>a.</w:t>
            </w:r>
            <w:r w:rsidR="00250903">
              <w:rPr>
                <w:rFonts w:eastAsiaTheme="minorEastAsia"/>
                <w:noProof/>
                <w:lang w:eastAsia="es-MX"/>
              </w:rPr>
              <w:tab/>
            </w:r>
            <w:r w:rsidR="00250903" w:rsidRPr="008F2F47">
              <w:rPr>
                <w:rStyle w:val="Hipervnculo"/>
                <w:rFonts w:ascii="Palatino Linotype" w:hAnsi="Palatino Linotype" w:cs="Arial"/>
                <w:b/>
                <w:noProof/>
              </w:rPr>
              <w:t>Requisitos previos</w:t>
            </w:r>
            <w:r w:rsidR="00250903">
              <w:rPr>
                <w:noProof/>
                <w:webHidden/>
              </w:rPr>
              <w:tab/>
            </w:r>
            <w:r w:rsidR="00250903">
              <w:rPr>
                <w:noProof/>
                <w:webHidden/>
              </w:rPr>
              <w:fldChar w:fldCharType="begin"/>
            </w:r>
            <w:r w:rsidR="00250903">
              <w:rPr>
                <w:noProof/>
                <w:webHidden/>
              </w:rPr>
              <w:instrText xml:space="preserve"> PAGEREF _Toc526782989 \h </w:instrText>
            </w:r>
            <w:r w:rsidR="00250903">
              <w:rPr>
                <w:noProof/>
                <w:webHidden/>
              </w:rPr>
            </w:r>
            <w:r w:rsidR="00250903">
              <w:rPr>
                <w:noProof/>
                <w:webHidden/>
              </w:rPr>
              <w:fldChar w:fldCharType="separate"/>
            </w:r>
            <w:r w:rsidR="00250903">
              <w:rPr>
                <w:noProof/>
                <w:webHidden/>
              </w:rPr>
              <w:t>11</w:t>
            </w:r>
            <w:r w:rsidR="00250903">
              <w:rPr>
                <w:noProof/>
                <w:webHidden/>
              </w:rPr>
              <w:fldChar w:fldCharType="end"/>
            </w:r>
          </w:hyperlink>
        </w:p>
        <w:p w:rsidR="00250903" w:rsidRDefault="00E477AB">
          <w:pPr>
            <w:pStyle w:val="TDC1"/>
            <w:rPr>
              <w:rFonts w:eastAsiaTheme="minorEastAsia"/>
              <w:noProof/>
              <w:lang w:eastAsia="es-MX"/>
            </w:rPr>
          </w:pPr>
          <w:hyperlink w:anchor="_Toc526782990" w:history="1">
            <w:r w:rsidR="00250903" w:rsidRPr="008F2F47">
              <w:rPr>
                <w:rStyle w:val="Hipervnculo"/>
                <w:rFonts w:ascii="Palatino Linotype" w:hAnsi="Palatino Linotype" w:cs="Arial"/>
                <w:b/>
                <w:noProof/>
              </w:rPr>
              <w:t>b.</w:t>
            </w:r>
            <w:r w:rsidR="00250903">
              <w:rPr>
                <w:rFonts w:eastAsiaTheme="minorEastAsia"/>
                <w:noProof/>
                <w:lang w:eastAsia="es-MX"/>
              </w:rPr>
              <w:tab/>
            </w:r>
            <w:r w:rsidR="00250903" w:rsidRPr="008F2F47">
              <w:rPr>
                <w:rStyle w:val="Hipervnculo"/>
                <w:rFonts w:ascii="Palatino Linotype" w:hAnsi="Palatino Linotype" w:cs="Arial"/>
                <w:b/>
                <w:noProof/>
              </w:rPr>
              <w:t>Supuestos de clasificación</w:t>
            </w:r>
            <w:r w:rsidR="00250903">
              <w:rPr>
                <w:noProof/>
                <w:webHidden/>
              </w:rPr>
              <w:tab/>
            </w:r>
            <w:r w:rsidR="00250903">
              <w:rPr>
                <w:noProof/>
                <w:webHidden/>
              </w:rPr>
              <w:fldChar w:fldCharType="begin"/>
            </w:r>
            <w:r w:rsidR="00250903">
              <w:rPr>
                <w:noProof/>
                <w:webHidden/>
              </w:rPr>
              <w:instrText xml:space="preserve"> PAGEREF _Toc526782990 \h </w:instrText>
            </w:r>
            <w:r w:rsidR="00250903">
              <w:rPr>
                <w:noProof/>
                <w:webHidden/>
              </w:rPr>
            </w:r>
            <w:r w:rsidR="00250903">
              <w:rPr>
                <w:noProof/>
                <w:webHidden/>
              </w:rPr>
              <w:fldChar w:fldCharType="separate"/>
            </w:r>
            <w:r w:rsidR="00250903">
              <w:rPr>
                <w:noProof/>
                <w:webHidden/>
              </w:rPr>
              <w:t>12</w:t>
            </w:r>
            <w:r w:rsidR="00250903">
              <w:rPr>
                <w:noProof/>
                <w:webHidden/>
              </w:rPr>
              <w:fldChar w:fldCharType="end"/>
            </w:r>
          </w:hyperlink>
        </w:p>
        <w:p w:rsidR="00250903" w:rsidRDefault="00E477AB">
          <w:pPr>
            <w:pStyle w:val="TDC1"/>
            <w:rPr>
              <w:rFonts w:eastAsiaTheme="minorEastAsia"/>
              <w:noProof/>
              <w:lang w:eastAsia="es-MX"/>
            </w:rPr>
          </w:pPr>
          <w:hyperlink w:anchor="_Toc526782991" w:history="1">
            <w:r w:rsidR="00250903" w:rsidRPr="008F2F47">
              <w:rPr>
                <w:rStyle w:val="Hipervnculo"/>
                <w:rFonts w:ascii="Palatino Linotype" w:hAnsi="Palatino Linotype" w:cs="Arial"/>
                <w:b/>
                <w:noProof/>
              </w:rPr>
              <w:t>c.</w:t>
            </w:r>
            <w:r w:rsidR="00250903">
              <w:rPr>
                <w:rFonts w:eastAsiaTheme="minorEastAsia"/>
                <w:noProof/>
                <w:lang w:eastAsia="es-MX"/>
              </w:rPr>
              <w:tab/>
            </w:r>
            <w:r w:rsidR="00250903" w:rsidRPr="008F2F47">
              <w:rPr>
                <w:rStyle w:val="Hipervnculo"/>
                <w:rFonts w:ascii="Palatino Linotype" w:hAnsi="Palatino Linotype" w:cs="Arial"/>
                <w:b/>
                <w:noProof/>
              </w:rPr>
              <w:t>Excepciones a los supuestos de clasificación de la información como reservada</w:t>
            </w:r>
            <w:r w:rsidR="00250903">
              <w:rPr>
                <w:noProof/>
                <w:webHidden/>
              </w:rPr>
              <w:tab/>
            </w:r>
            <w:r w:rsidR="00250903">
              <w:rPr>
                <w:noProof/>
                <w:webHidden/>
              </w:rPr>
              <w:fldChar w:fldCharType="begin"/>
            </w:r>
            <w:r w:rsidR="00250903">
              <w:rPr>
                <w:noProof/>
                <w:webHidden/>
              </w:rPr>
              <w:instrText xml:space="preserve"> PAGEREF _Toc526782991 \h </w:instrText>
            </w:r>
            <w:r w:rsidR="00250903">
              <w:rPr>
                <w:noProof/>
                <w:webHidden/>
              </w:rPr>
            </w:r>
            <w:r w:rsidR="00250903">
              <w:rPr>
                <w:noProof/>
                <w:webHidden/>
              </w:rPr>
              <w:fldChar w:fldCharType="separate"/>
            </w:r>
            <w:r w:rsidR="00250903">
              <w:rPr>
                <w:noProof/>
                <w:webHidden/>
              </w:rPr>
              <w:t>18</w:t>
            </w:r>
            <w:r w:rsidR="00250903">
              <w:rPr>
                <w:noProof/>
                <w:webHidden/>
              </w:rPr>
              <w:fldChar w:fldCharType="end"/>
            </w:r>
          </w:hyperlink>
        </w:p>
        <w:p w:rsidR="00250903" w:rsidRDefault="00E477AB">
          <w:pPr>
            <w:pStyle w:val="TDC1"/>
            <w:rPr>
              <w:rFonts w:eastAsiaTheme="minorEastAsia"/>
              <w:noProof/>
              <w:lang w:eastAsia="es-MX"/>
            </w:rPr>
          </w:pPr>
          <w:hyperlink w:anchor="_Toc526782992" w:history="1">
            <w:r w:rsidR="00250903" w:rsidRPr="008F2F47">
              <w:rPr>
                <w:rStyle w:val="Hipervnculo"/>
                <w:rFonts w:ascii="Palatino Linotype" w:hAnsi="Palatino Linotype" w:cs="Arial"/>
                <w:b/>
                <w:noProof/>
              </w:rPr>
              <w:t>d.</w:t>
            </w:r>
            <w:r w:rsidR="00250903">
              <w:rPr>
                <w:rFonts w:eastAsiaTheme="minorEastAsia"/>
                <w:noProof/>
                <w:lang w:eastAsia="es-MX"/>
              </w:rPr>
              <w:tab/>
            </w:r>
            <w:r w:rsidR="00250903" w:rsidRPr="008F2F47">
              <w:rPr>
                <w:rStyle w:val="Hipervnculo"/>
                <w:rFonts w:ascii="Palatino Linotype" w:hAnsi="Palatino Linotype" w:cs="Arial"/>
                <w:b/>
                <w:noProof/>
              </w:rPr>
              <w:t>La intervención del Comité de Transparencia.</w:t>
            </w:r>
            <w:r w:rsidR="00250903">
              <w:rPr>
                <w:noProof/>
                <w:webHidden/>
              </w:rPr>
              <w:tab/>
            </w:r>
            <w:r w:rsidR="00250903">
              <w:rPr>
                <w:noProof/>
                <w:webHidden/>
              </w:rPr>
              <w:fldChar w:fldCharType="begin"/>
            </w:r>
            <w:r w:rsidR="00250903">
              <w:rPr>
                <w:noProof/>
                <w:webHidden/>
              </w:rPr>
              <w:instrText xml:space="preserve"> PAGEREF _Toc526782992 \h </w:instrText>
            </w:r>
            <w:r w:rsidR="00250903">
              <w:rPr>
                <w:noProof/>
                <w:webHidden/>
              </w:rPr>
            </w:r>
            <w:r w:rsidR="00250903">
              <w:rPr>
                <w:noProof/>
                <w:webHidden/>
              </w:rPr>
              <w:fldChar w:fldCharType="separate"/>
            </w:r>
            <w:r w:rsidR="00250903">
              <w:rPr>
                <w:noProof/>
                <w:webHidden/>
              </w:rPr>
              <w:t>19</w:t>
            </w:r>
            <w:r w:rsidR="00250903">
              <w:rPr>
                <w:noProof/>
                <w:webHidden/>
              </w:rPr>
              <w:fldChar w:fldCharType="end"/>
            </w:r>
          </w:hyperlink>
        </w:p>
        <w:p w:rsidR="00250903" w:rsidRDefault="00E477AB">
          <w:pPr>
            <w:pStyle w:val="TDC2"/>
            <w:tabs>
              <w:tab w:val="left" w:pos="660"/>
              <w:tab w:val="right" w:leader="dot" w:pos="8828"/>
            </w:tabs>
            <w:rPr>
              <w:rFonts w:eastAsiaTheme="minorEastAsia"/>
              <w:noProof/>
              <w:lang w:eastAsia="es-MX"/>
            </w:rPr>
          </w:pPr>
          <w:hyperlink w:anchor="_Toc526782993" w:history="1">
            <w:r w:rsidR="00250903" w:rsidRPr="008F2F47">
              <w:rPr>
                <w:rStyle w:val="Hipervnculo"/>
                <w:rFonts w:ascii="Palatino Linotype" w:hAnsi="Palatino Linotype" w:cs="Arial"/>
                <w:b/>
                <w:noProof/>
              </w:rPr>
              <w:t>i.</w:t>
            </w:r>
            <w:r w:rsidR="00250903">
              <w:rPr>
                <w:rFonts w:eastAsiaTheme="minorEastAsia"/>
                <w:noProof/>
                <w:lang w:eastAsia="es-MX"/>
              </w:rPr>
              <w:tab/>
            </w:r>
            <w:r w:rsidR="00250903" w:rsidRPr="008F2F47">
              <w:rPr>
                <w:rStyle w:val="Hipervnculo"/>
                <w:rFonts w:ascii="Palatino Linotype" w:hAnsi="Palatino Linotype" w:cs="Arial"/>
                <w:b/>
                <w:noProof/>
              </w:rPr>
              <w:t>Formalidades para emitir el acuerdo de clasificación.</w:t>
            </w:r>
            <w:r w:rsidR="00250903">
              <w:rPr>
                <w:noProof/>
                <w:webHidden/>
              </w:rPr>
              <w:tab/>
            </w:r>
            <w:r w:rsidR="00250903">
              <w:rPr>
                <w:noProof/>
                <w:webHidden/>
              </w:rPr>
              <w:fldChar w:fldCharType="begin"/>
            </w:r>
            <w:r w:rsidR="00250903">
              <w:rPr>
                <w:noProof/>
                <w:webHidden/>
              </w:rPr>
              <w:instrText xml:space="preserve"> PAGEREF _Toc526782993 \h </w:instrText>
            </w:r>
            <w:r w:rsidR="00250903">
              <w:rPr>
                <w:noProof/>
                <w:webHidden/>
              </w:rPr>
            </w:r>
            <w:r w:rsidR="00250903">
              <w:rPr>
                <w:noProof/>
                <w:webHidden/>
              </w:rPr>
              <w:fldChar w:fldCharType="separate"/>
            </w:r>
            <w:r w:rsidR="00250903">
              <w:rPr>
                <w:noProof/>
                <w:webHidden/>
              </w:rPr>
              <w:t>19</w:t>
            </w:r>
            <w:r w:rsidR="00250903">
              <w:rPr>
                <w:noProof/>
                <w:webHidden/>
              </w:rPr>
              <w:fldChar w:fldCharType="end"/>
            </w:r>
          </w:hyperlink>
        </w:p>
        <w:p w:rsidR="00250903" w:rsidRDefault="00E477AB">
          <w:pPr>
            <w:pStyle w:val="TDC2"/>
            <w:tabs>
              <w:tab w:val="left" w:pos="660"/>
              <w:tab w:val="right" w:leader="dot" w:pos="8828"/>
            </w:tabs>
            <w:rPr>
              <w:rFonts w:eastAsiaTheme="minorEastAsia"/>
              <w:noProof/>
              <w:lang w:eastAsia="es-MX"/>
            </w:rPr>
          </w:pPr>
          <w:hyperlink w:anchor="_Toc526782994" w:history="1">
            <w:r w:rsidR="00250903" w:rsidRPr="008F2F47">
              <w:rPr>
                <w:rStyle w:val="Hipervnculo"/>
                <w:rFonts w:ascii="Palatino Linotype" w:hAnsi="Palatino Linotype" w:cs="Arial"/>
                <w:b/>
                <w:noProof/>
              </w:rPr>
              <w:t>ii.</w:t>
            </w:r>
            <w:r w:rsidR="00250903">
              <w:rPr>
                <w:rFonts w:eastAsiaTheme="minorEastAsia"/>
                <w:noProof/>
                <w:lang w:eastAsia="es-MX"/>
              </w:rPr>
              <w:tab/>
            </w:r>
            <w:r w:rsidR="00250903" w:rsidRPr="008F2F47">
              <w:rPr>
                <w:rStyle w:val="Hipervnculo"/>
                <w:rFonts w:ascii="Palatino Linotype" w:hAnsi="Palatino Linotype" w:cs="Arial"/>
                <w:b/>
                <w:noProof/>
              </w:rPr>
              <w:t>Requisitos de fondo del acuerdo de clasificación</w:t>
            </w:r>
            <w:r w:rsidR="00250903">
              <w:rPr>
                <w:noProof/>
                <w:webHidden/>
              </w:rPr>
              <w:tab/>
            </w:r>
            <w:r w:rsidR="00250903">
              <w:rPr>
                <w:noProof/>
                <w:webHidden/>
              </w:rPr>
              <w:fldChar w:fldCharType="begin"/>
            </w:r>
            <w:r w:rsidR="00250903">
              <w:rPr>
                <w:noProof/>
                <w:webHidden/>
              </w:rPr>
              <w:instrText xml:space="preserve"> PAGEREF _Toc526782994 \h </w:instrText>
            </w:r>
            <w:r w:rsidR="00250903">
              <w:rPr>
                <w:noProof/>
                <w:webHidden/>
              </w:rPr>
            </w:r>
            <w:r w:rsidR="00250903">
              <w:rPr>
                <w:noProof/>
                <w:webHidden/>
              </w:rPr>
              <w:fldChar w:fldCharType="separate"/>
            </w:r>
            <w:r w:rsidR="00250903">
              <w:rPr>
                <w:noProof/>
                <w:webHidden/>
              </w:rPr>
              <w:t>20</w:t>
            </w:r>
            <w:r w:rsidR="00250903">
              <w:rPr>
                <w:noProof/>
                <w:webHidden/>
              </w:rPr>
              <w:fldChar w:fldCharType="end"/>
            </w:r>
          </w:hyperlink>
        </w:p>
        <w:p w:rsidR="00250903" w:rsidRDefault="00E477AB">
          <w:pPr>
            <w:pStyle w:val="TDC2"/>
            <w:tabs>
              <w:tab w:val="left" w:pos="880"/>
              <w:tab w:val="right" w:leader="dot" w:pos="8828"/>
            </w:tabs>
            <w:rPr>
              <w:rFonts w:eastAsiaTheme="minorEastAsia"/>
              <w:noProof/>
              <w:lang w:eastAsia="es-MX"/>
            </w:rPr>
          </w:pPr>
          <w:hyperlink w:anchor="_Toc526782995" w:history="1">
            <w:r w:rsidR="00250903" w:rsidRPr="008F2F47">
              <w:rPr>
                <w:rStyle w:val="Hipervnculo"/>
                <w:rFonts w:ascii="Palatino Linotype" w:hAnsi="Palatino Linotype" w:cs="Arial"/>
                <w:b/>
                <w:noProof/>
              </w:rPr>
              <w:t>iii.</w:t>
            </w:r>
            <w:r w:rsidR="00250903">
              <w:rPr>
                <w:rFonts w:eastAsiaTheme="minorEastAsia"/>
                <w:noProof/>
                <w:lang w:eastAsia="es-MX"/>
              </w:rPr>
              <w:tab/>
            </w:r>
            <w:r w:rsidR="00250903" w:rsidRPr="008F2F47">
              <w:rPr>
                <w:rStyle w:val="Hipervnculo"/>
                <w:rFonts w:ascii="Palatino Linotype" w:hAnsi="Palatino Linotype" w:cs="Arial"/>
                <w:b/>
                <w:noProof/>
              </w:rPr>
              <w:t>Condiciones especiales de la clasificación de la información como reservada</w:t>
            </w:r>
            <w:r w:rsidR="00250903">
              <w:rPr>
                <w:noProof/>
                <w:webHidden/>
              </w:rPr>
              <w:tab/>
            </w:r>
            <w:r w:rsidR="00250903">
              <w:rPr>
                <w:noProof/>
                <w:webHidden/>
              </w:rPr>
              <w:fldChar w:fldCharType="begin"/>
            </w:r>
            <w:r w:rsidR="00250903">
              <w:rPr>
                <w:noProof/>
                <w:webHidden/>
              </w:rPr>
              <w:instrText xml:space="preserve"> PAGEREF _Toc526782995 \h </w:instrText>
            </w:r>
            <w:r w:rsidR="00250903">
              <w:rPr>
                <w:noProof/>
                <w:webHidden/>
              </w:rPr>
            </w:r>
            <w:r w:rsidR="00250903">
              <w:rPr>
                <w:noProof/>
                <w:webHidden/>
              </w:rPr>
              <w:fldChar w:fldCharType="separate"/>
            </w:r>
            <w:r w:rsidR="00250903">
              <w:rPr>
                <w:noProof/>
                <w:webHidden/>
              </w:rPr>
              <w:t>24</w:t>
            </w:r>
            <w:r w:rsidR="00250903">
              <w:rPr>
                <w:noProof/>
                <w:webHidden/>
              </w:rPr>
              <w:fldChar w:fldCharType="end"/>
            </w:r>
          </w:hyperlink>
        </w:p>
        <w:p w:rsidR="00250903" w:rsidRDefault="00E477AB">
          <w:pPr>
            <w:pStyle w:val="TDC3"/>
            <w:tabs>
              <w:tab w:val="left" w:pos="880"/>
              <w:tab w:val="right" w:leader="dot" w:pos="8828"/>
            </w:tabs>
            <w:rPr>
              <w:rFonts w:eastAsiaTheme="minorEastAsia"/>
              <w:noProof/>
              <w:lang w:eastAsia="es-MX"/>
            </w:rPr>
          </w:pPr>
          <w:hyperlink w:anchor="_Toc526782996" w:history="1">
            <w:r w:rsidR="00250903" w:rsidRPr="008F2F47">
              <w:rPr>
                <w:rStyle w:val="Hipervnculo"/>
                <w:rFonts w:ascii="Palatino Linotype" w:hAnsi="Palatino Linotype" w:cs="Arial"/>
                <w:b/>
                <w:noProof/>
              </w:rPr>
              <w:t>1.</w:t>
            </w:r>
            <w:r w:rsidR="00250903">
              <w:rPr>
                <w:rFonts w:eastAsiaTheme="minorEastAsia"/>
                <w:noProof/>
                <w:lang w:eastAsia="es-MX"/>
              </w:rPr>
              <w:tab/>
            </w:r>
            <w:r w:rsidR="00250903" w:rsidRPr="008F2F47">
              <w:rPr>
                <w:rStyle w:val="Hipervnculo"/>
                <w:rFonts w:ascii="Palatino Linotype" w:hAnsi="Palatino Linotype" w:cs="Arial"/>
                <w:b/>
                <w:noProof/>
              </w:rPr>
              <w:t>La fundamentación específica</w:t>
            </w:r>
            <w:r w:rsidR="00250903">
              <w:rPr>
                <w:noProof/>
                <w:webHidden/>
              </w:rPr>
              <w:tab/>
            </w:r>
            <w:r w:rsidR="00250903">
              <w:rPr>
                <w:noProof/>
                <w:webHidden/>
              </w:rPr>
              <w:fldChar w:fldCharType="begin"/>
            </w:r>
            <w:r w:rsidR="00250903">
              <w:rPr>
                <w:noProof/>
                <w:webHidden/>
              </w:rPr>
              <w:instrText xml:space="preserve"> PAGEREF _Toc526782996 \h </w:instrText>
            </w:r>
            <w:r w:rsidR="00250903">
              <w:rPr>
                <w:noProof/>
                <w:webHidden/>
              </w:rPr>
            </w:r>
            <w:r w:rsidR="00250903">
              <w:rPr>
                <w:noProof/>
                <w:webHidden/>
              </w:rPr>
              <w:fldChar w:fldCharType="separate"/>
            </w:r>
            <w:r w:rsidR="00250903">
              <w:rPr>
                <w:noProof/>
                <w:webHidden/>
              </w:rPr>
              <w:t>24</w:t>
            </w:r>
            <w:r w:rsidR="00250903">
              <w:rPr>
                <w:noProof/>
                <w:webHidden/>
              </w:rPr>
              <w:fldChar w:fldCharType="end"/>
            </w:r>
          </w:hyperlink>
        </w:p>
        <w:p w:rsidR="00250903" w:rsidRDefault="00E477AB">
          <w:pPr>
            <w:pStyle w:val="TDC3"/>
            <w:tabs>
              <w:tab w:val="left" w:pos="880"/>
              <w:tab w:val="right" w:leader="dot" w:pos="8828"/>
            </w:tabs>
            <w:rPr>
              <w:rFonts w:eastAsiaTheme="minorEastAsia"/>
              <w:noProof/>
              <w:lang w:eastAsia="es-MX"/>
            </w:rPr>
          </w:pPr>
          <w:hyperlink w:anchor="_Toc526782997" w:history="1">
            <w:r w:rsidR="00250903" w:rsidRPr="008F2F47">
              <w:rPr>
                <w:rStyle w:val="Hipervnculo"/>
                <w:rFonts w:ascii="Palatino Linotype" w:hAnsi="Palatino Linotype" w:cs="Arial"/>
                <w:b/>
                <w:noProof/>
              </w:rPr>
              <w:t>2.</w:t>
            </w:r>
            <w:r w:rsidR="00250903">
              <w:rPr>
                <w:rFonts w:eastAsiaTheme="minorEastAsia"/>
                <w:noProof/>
                <w:lang w:eastAsia="es-MX"/>
              </w:rPr>
              <w:tab/>
            </w:r>
            <w:r w:rsidR="00250903" w:rsidRPr="008F2F47">
              <w:rPr>
                <w:rStyle w:val="Hipervnculo"/>
                <w:rFonts w:ascii="Palatino Linotype" w:hAnsi="Palatino Linotype" w:cs="Arial"/>
                <w:b/>
                <w:noProof/>
              </w:rPr>
              <w:t>La prueba de daño</w:t>
            </w:r>
            <w:r w:rsidR="00250903">
              <w:rPr>
                <w:noProof/>
                <w:webHidden/>
              </w:rPr>
              <w:tab/>
            </w:r>
            <w:r w:rsidR="00250903">
              <w:rPr>
                <w:noProof/>
                <w:webHidden/>
              </w:rPr>
              <w:fldChar w:fldCharType="begin"/>
            </w:r>
            <w:r w:rsidR="00250903">
              <w:rPr>
                <w:noProof/>
                <w:webHidden/>
              </w:rPr>
              <w:instrText xml:space="preserve"> PAGEREF _Toc526782997 \h </w:instrText>
            </w:r>
            <w:r w:rsidR="00250903">
              <w:rPr>
                <w:noProof/>
                <w:webHidden/>
              </w:rPr>
            </w:r>
            <w:r w:rsidR="00250903">
              <w:rPr>
                <w:noProof/>
                <w:webHidden/>
              </w:rPr>
              <w:fldChar w:fldCharType="separate"/>
            </w:r>
            <w:r w:rsidR="00250903">
              <w:rPr>
                <w:noProof/>
                <w:webHidden/>
              </w:rPr>
              <w:t>25</w:t>
            </w:r>
            <w:r w:rsidR="00250903">
              <w:rPr>
                <w:noProof/>
                <w:webHidden/>
              </w:rPr>
              <w:fldChar w:fldCharType="end"/>
            </w:r>
          </w:hyperlink>
        </w:p>
        <w:p w:rsidR="00250903" w:rsidRDefault="00E477AB">
          <w:pPr>
            <w:pStyle w:val="TDC1"/>
            <w:rPr>
              <w:rFonts w:eastAsiaTheme="minorEastAsia"/>
              <w:noProof/>
              <w:lang w:eastAsia="es-MX"/>
            </w:rPr>
          </w:pPr>
          <w:hyperlink w:anchor="_Toc526782998" w:history="1">
            <w:r w:rsidR="00250903" w:rsidRPr="008F2F47">
              <w:rPr>
                <w:rStyle w:val="Hipervnculo"/>
                <w:rFonts w:ascii="Palatino Linotype" w:hAnsi="Palatino Linotype" w:cs="Arial"/>
                <w:b/>
                <w:noProof/>
              </w:rPr>
              <w:t>e.</w:t>
            </w:r>
            <w:r w:rsidR="00250903">
              <w:rPr>
                <w:rFonts w:eastAsiaTheme="minorEastAsia"/>
                <w:noProof/>
                <w:lang w:eastAsia="es-MX"/>
              </w:rPr>
              <w:tab/>
            </w:r>
            <w:r w:rsidR="00250903" w:rsidRPr="008F2F47">
              <w:rPr>
                <w:rStyle w:val="Hipervnculo"/>
                <w:rFonts w:ascii="Palatino Linotype" w:hAnsi="Palatino Linotype" w:cs="Arial"/>
                <w:b/>
                <w:noProof/>
              </w:rPr>
              <w:t>La clasificación de la información reservada debe ser de manera temporal.</w:t>
            </w:r>
            <w:r w:rsidR="00250903">
              <w:rPr>
                <w:noProof/>
                <w:webHidden/>
              </w:rPr>
              <w:tab/>
            </w:r>
            <w:r w:rsidR="00250903">
              <w:rPr>
                <w:noProof/>
                <w:webHidden/>
              </w:rPr>
              <w:fldChar w:fldCharType="begin"/>
            </w:r>
            <w:r w:rsidR="00250903">
              <w:rPr>
                <w:noProof/>
                <w:webHidden/>
              </w:rPr>
              <w:instrText xml:space="preserve"> PAGEREF _Toc526782998 \h </w:instrText>
            </w:r>
            <w:r w:rsidR="00250903">
              <w:rPr>
                <w:noProof/>
                <w:webHidden/>
              </w:rPr>
            </w:r>
            <w:r w:rsidR="00250903">
              <w:rPr>
                <w:noProof/>
                <w:webHidden/>
              </w:rPr>
              <w:fldChar w:fldCharType="separate"/>
            </w:r>
            <w:r w:rsidR="00250903">
              <w:rPr>
                <w:noProof/>
                <w:webHidden/>
              </w:rPr>
              <w:t>28</w:t>
            </w:r>
            <w:r w:rsidR="00250903">
              <w:rPr>
                <w:noProof/>
                <w:webHidden/>
              </w:rPr>
              <w:fldChar w:fldCharType="end"/>
            </w:r>
          </w:hyperlink>
        </w:p>
        <w:p w:rsidR="00250903" w:rsidRDefault="00E477AB">
          <w:pPr>
            <w:pStyle w:val="TDC1"/>
            <w:rPr>
              <w:rFonts w:eastAsiaTheme="minorEastAsia"/>
              <w:noProof/>
              <w:lang w:eastAsia="es-MX"/>
            </w:rPr>
          </w:pPr>
          <w:hyperlink w:anchor="_Toc526782999" w:history="1">
            <w:r w:rsidR="00250903" w:rsidRPr="008F2F47">
              <w:rPr>
                <w:rStyle w:val="Hipervnculo"/>
                <w:rFonts w:ascii="Palatino Linotype" w:hAnsi="Palatino Linotype" w:cs="Arial"/>
                <w:b/>
                <w:noProof/>
              </w:rPr>
              <w:t>f.</w:t>
            </w:r>
            <w:r w:rsidR="00250903">
              <w:rPr>
                <w:rFonts w:eastAsiaTheme="minorEastAsia"/>
                <w:noProof/>
                <w:lang w:eastAsia="es-MX"/>
              </w:rPr>
              <w:tab/>
            </w:r>
            <w:r w:rsidR="00250903" w:rsidRPr="008F2F47">
              <w:rPr>
                <w:rStyle w:val="Hipervnculo"/>
                <w:rFonts w:ascii="Palatino Linotype" w:hAnsi="Palatino Linotype" w:cs="Arial"/>
                <w:b/>
                <w:noProof/>
              </w:rPr>
              <w:t>Condiciones especiales de la clasificación de la información como confidencial</w:t>
            </w:r>
            <w:r w:rsidR="00250903">
              <w:rPr>
                <w:noProof/>
                <w:webHidden/>
              </w:rPr>
              <w:tab/>
            </w:r>
            <w:r w:rsidR="00250903">
              <w:rPr>
                <w:noProof/>
                <w:webHidden/>
              </w:rPr>
              <w:fldChar w:fldCharType="begin"/>
            </w:r>
            <w:r w:rsidR="00250903">
              <w:rPr>
                <w:noProof/>
                <w:webHidden/>
              </w:rPr>
              <w:instrText xml:space="preserve"> PAGEREF _Toc526782999 \h </w:instrText>
            </w:r>
            <w:r w:rsidR="00250903">
              <w:rPr>
                <w:noProof/>
                <w:webHidden/>
              </w:rPr>
            </w:r>
            <w:r w:rsidR="00250903">
              <w:rPr>
                <w:noProof/>
                <w:webHidden/>
              </w:rPr>
              <w:fldChar w:fldCharType="separate"/>
            </w:r>
            <w:r w:rsidR="00250903">
              <w:rPr>
                <w:noProof/>
                <w:webHidden/>
              </w:rPr>
              <w:t>30</w:t>
            </w:r>
            <w:r w:rsidR="00250903">
              <w:rPr>
                <w:noProof/>
                <w:webHidden/>
              </w:rPr>
              <w:fldChar w:fldCharType="end"/>
            </w:r>
          </w:hyperlink>
        </w:p>
        <w:p w:rsidR="00250903" w:rsidRDefault="00E477AB">
          <w:pPr>
            <w:pStyle w:val="TDC1"/>
            <w:rPr>
              <w:rFonts w:eastAsiaTheme="minorEastAsia"/>
              <w:noProof/>
              <w:lang w:eastAsia="es-MX"/>
            </w:rPr>
          </w:pPr>
          <w:hyperlink w:anchor="_Toc526783000" w:history="1">
            <w:r w:rsidR="00250903" w:rsidRPr="008F2F47">
              <w:rPr>
                <w:rStyle w:val="Hipervnculo"/>
                <w:rFonts w:ascii="Palatino Linotype" w:hAnsi="Palatino Linotype" w:cs="Arial"/>
                <w:b/>
                <w:noProof/>
              </w:rPr>
              <w:t>V.</w:t>
            </w:r>
            <w:r w:rsidR="00250903">
              <w:rPr>
                <w:rFonts w:eastAsiaTheme="minorEastAsia"/>
                <w:noProof/>
                <w:lang w:eastAsia="es-MX"/>
              </w:rPr>
              <w:tab/>
            </w:r>
            <w:r w:rsidR="00250903" w:rsidRPr="008F2F47">
              <w:rPr>
                <w:rStyle w:val="Hipervnculo"/>
                <w:rFonts w:ascii="Palatino Linotype" w:hAnsi="Palatino Linotype"/>
                <w:b/>
                <w:noProof/>
              </w:rPr>
              <w:t>Conclusiones</w:t>
            </w:r>
            <w:r w:rsidR="00250903" w:rsidRPr="008F2F47">
              <w:rPr>
                <w:rStyle w:val="Hipervnculo"/>
                <w:rFonts w:ascii="Palatino Linotype" w:hAnsi="Palatino Linotype" w:cs="Arial"/>
                <w:b/>
                <w:noProof/>
              </w:rPr>
              <w:t>.</w:t>
            </w:r>
            <w:r w:rsidR="00250903">
              <w:rPr>
                <w:noProof/>
                <w:webHidden/>
              </w:rPr>
              <w:tab/>
            </w:r>
            <w:r w:rsidR="00250903">
              <w:rPr>
                <w:noProof/>
                <w:webHidden/>
              </w:rPr>
              <w:fldChar w:fldCharType="begin"/>
            </w:r>
            <w:r w:rsidR="00250903">
              <w:rPr>
                <w:noProof/>
                <w:webHidden/>
              </w:rPr>
              <w:instrText xml:space="preserve"> PAGEREF _Toc526783000 \h </w:instrText>
            </w:r>
            <w:r w:rsidR="00250903">
              <w:rPr>
                <w:noProof/>
                <w:webHidden/>
              </w:rPr>
            </w:r>
            <w:r w:rsidR="00250903">
              <w:rPr>
                <w:noProof/>
                <w:webHidden/>
              </w:rPr>
              <w:fldChar w:fldCharType="separate"/>
            </w:r>
            <w:r w:rsidR="00250903">
              <w:rPr>
                <w:noProof/>
                <w:webHidden/>
              </w:rPr>
              <w:t>34</w:t>
            </w:r>
            <w:r w:rsidR="00250903">
              <w:rPr>
                <w:noProof/>
                <w:webHidden/>
              </w:rPr>
              <w:fldChar w:fldCharType="end"/>
            </w:r>
          </w:hyperlink>
        </w:p>
        <w:p w:rsidR="00072966" w:rsidRPr="00BE6935" w:rsidRDefault="0046491C" w:rsidP="003C7244">
          <w:pPr>
            <w:spacing w:line="360" w:lineRule="auto"/>
            <w:rPr>
              <w:rFonts w:ascii="Palatino Linotype" w:hAnsi="Palatino Linotype"/>
            </w:rPr>
          </w:pPr>
          <w:r w:rsidRPr="00BE6935">
            <w:rPr>
              <w:rFonts w:ascii="Palatino Linotype" w:hAnsi="Palatino Linotype"/>
              <w:b/>
              <w:bCs/>
              <w:lang w:val="es-ES"/>
            </w:rPr>
            <w:fldChar w:fldCharType="end"/>
          </w:r>
        </w:p>
      </w:sdtContent>
    </w:sdt>
    <w:p w:rsidR="0046491C" w:rsidRPr="00BE6935" w:rsidRDefault="0046491C" w:rsidP="00E34F08">
      <w:pPr>
        <w:pStyle w:val="Ttulo1"/>
        <w:numPr>
          <w:ilvl w:val="0"/>
          <w:numId w:val="12"/>
        </w:numPr>
        <w:spacing w:line="360" w:lineRule="auto"/>
        <w:rPr>
          <w:rFonts w:ascii="Palatino Linotype" w:hAnsi="Palatino Linotype"/>
          <w:b/>
          <w:color w:val="auto"/>
          <w:sz w:val="24"/>
          <w:szCs w:val="24"/>
        </w:rPr>
      </w:pPr>
      <w:bookmarkStart w:id="0" w:name="_Toc526782985"/>
      <w:r w:rsidRPr="00BE6935">
        <w:rPr>
          <w:rFonts w:ascii="Palatino Linotype" w:hAnsi="Palatino Linotype"/>
          <w:b/>
          <w:color w:val="auto"/>
          <w:sz w:val="24"/>
          <w:szCs w:val="24"/>
        </w:rPr>
        <w:lastRenderedPageBreak/>
        <w:t>Consideraciones Generales.</w:t>
      </w:r>
      <w:bookmarkEnd w:id="0"/>
    </w:p>
    <w:p w:rsidR="0046491C" w:rsidRPr="00BE6935" w:rsidRDefault="0046491C" w:rsidP="00CC3138">
      <w:pPr>
        <w:pStyle w:val="Prrafodelista"/>
        <w:spacing w:after="0" w:line="240" w:lineRule="auto"/>
        <w:ind w:left="1080"/>
        <w:jc w:val="both"/>
        <w:rPr>
          <w:rFonts w:ascii="Palatino Linotype" w:hAnsi="Palatino Linotype" w:cs="Arial"/>
          <w:b/>
          <w:sz w:val="24"/>
          <w:szCs w:val="24"/>
        </w:rPr>
      </w:pPr>
    </w:p>
    <w:p w:rsidR="0046491C" w:rsidRPr="00BE6935" w:rsidRDefault="0046491C" w:rsidP="00076BE1">
      <w:pPr>
        <w:pStyle w:val="Prrafodelista"/>
        <w:numPr>
          <w:ilvl w:val="0"/>
          <w:numId w:val="1"/>
        </w:numPr>
        <w:spacing w:after="0" w:line="360" w:lineRule="auto"/>
        <w:jc w:val="both"/>
        <w:rPr>
          <w:rFonts w:ascii="Palatino Linotype" w:hAnsi="Palatino Linotype" w:cs="Arial"/>
          <w:sz w:val="24"/>
          <w:szCs w:val="24"/>
        </w:rPr>
      </w:pPr>
      <w:r w:rsidRPr="00BE6935">
        <w:rPr>
          <w:rFonts w:ascii="Palatino Linotype" w:eastAsia="Times New Roman" w:hAnsi="Palatino Linotype" w:cs="Arial"/>
          <w:sz w:val="24"/>
          <w:szCs w:val="24"/>
          <w:lang w:val="es-ES_tradnl"/>
        </w:rPr>
        <w:t xml:space="preserve">He concurrido con mi </w:t>
      </w:r>
      <w:r w:rsidR="00D33AF9" w:rsidRPr="00BE6935">
        <w:rPr>
          <w:rFonts w:ascii="Palatino Linotype" w:eastAsia="Times New Roman" w:hAnsi="Palatino Linotype" w:cs="Arial"/>
          <w:sz w:val="24"/>
          <w:szCs w:val="24"/>
          <w:lang w:val="es-ES_tradnl"/>
        </w:rPr>
        <w:t>voto</w:t>
      </w:r>
      <w:r w:rsidRPr="00BE6935">
        <w:rPr>
          <w:rFonts w:ascii="Palatino Linotype" w:eastAsia="Times New Roman" w:hAnsi="Palatino Linotype" w:cs="Arial"/>
          <w:sz w:val="24"/>
          <w:szCs w:val="24"/>
          <w:lang w:val="es-ES_tradnl"/>
        </w:rPr>
        <w:t xml:space="preserve"> particular de la presente resolución emitida </w:t>
      </w:r>
      <w:r w:rsidRPr="00BE6935">
        <w:rPr>
          <w:rFonts w:ascii="Palatino Linotype" w:hAnsi="Palatino Linotype" w:cs="Arial"/>
          <w:sz w:val="24"/>
          <w:szCs w:val="24"/>
        </w:rPr>
        <w:t>por el Pleno del Instituto de Transparencia, Acceso a la Información Pública y Protección de Datos Personales del Estado de Méxi</w:t>
      </w:r>
      <w:r w:rsidR="002C1F75" w:rsidRPr="00BE6935">
        <w:rPr>
          <w:rFonts w:ascii="Palatino Linotype" w:hAnsi="Palatino Linotype" w:cs="Arial"/>
          <w:sz w:val="24"/>
          <w:szCs w:val="24"/>
        </w:rPr>
        <w:t xml:space="preserve">co y Municipios, en su </w:t>
      </w:r>
      <w:r w:rsidR="00250903">
        <w:rPr>
          <w:rFonts w:ascii="Palatino Linotype" w:hAnsi="Palatino Linotype" w:cs="Arial"/>
          <w:sz w:val="24"/>
          <w:szCs w:val="24"/>
        </w:rPr>
        <w:t>trigésima sexta</w:t>
      </w:r>
      <w:r w:rsidR="00BA3743" w:rsidRPr="00BE6935">
        <w:rPr>
          <w:rFonts w:ascii="Palatino Linotype" w:hAnsi="Palatino Linotype" w:cs="Arial"/>
          <w:sz w:val="24"/>
          <w:szCs w:val="24"/>
        </w:rPr>
        <w:t xml:space="preserve"> </w:t>
      </w:r>
      <w:r w:rsidRPr="00BE6935">
        <w:rPr>
          <w:rFonts w:ascii="Palatino Linotype" w:hAnsi="Palatino Linotype" w:cs="Arial"/>
          <w:sz w:val="24"/>
          <w:szCs w:val="24"/>
        </w:rPr>
        <w:t xml:space="preserve">sesión ordinaria </w:t>
      </w:r>
      <w:r w:rsidR="00C7250F" w:rsidRPr="00BE6935">
        <w:rPr>
          <w:rFonts w:ascii="Palatino Linotype" w:hAnsi="Palatino Linotype" w:cs="Arial"/>
          <w:sz w:val="24"/>
          <w:szCs w:val="24"/>
        </w:rPr>
        <w:t xml:space="preserve">de fecha </w:t>
      </w:r>
      <w:r w:rsidR="00807FB7">
        <w:rPr>
          <w:rFonts w:ascii="Palatino Linotype" w:hAnsi="Palatino Linotype" w:cs="Arial"/>
          <w:sz w:val="24"/>
          <w:szCs w:val="24"/>
        </w:rPr>
        <w:t>tres (3) de octubre</w:t>
      </w:r>
      <w:r w:rsidR="00CD1545" w:rsidRPr="00BE6935">
        <w:rPr>
          <w:rFonts w:ascii="Palatino Linotype" w:hAnsi="Palatino Linotype" w:cs="Arial"/>
          <w:sz w:val="24"/>
          <w:szCs w:val="24"/>
        </w:rPr>
        <w:t xml:space="preserve"> </w:t>
      </w:r>
      <w:r w:rsidR="0076241F" w:rsidRPr="00BE6935">
        <w:rPr>
          <w:rFonts w:ascii="Palatino Linotype" w:hAnsi="Palatino Linotype" w:cs="Arial"/>
          <w:sz w:val="24"/>
          <w:szCs w:val="24"/>
        </w:rPr>
        <w:t>de dos mil dieciocho</w:t>
      </w:r>
      <w:r w:rsidRPr="00BE6935">
        <w:rPr>
          <w:rFonts w:ascii="Palatino Linotype" w:hAnsi="Palatino Linotype" w:cs="Arial"/>
          <w:sz w:val="24"/>
          <w:szCs w:val="24"/>
        </w:rPr>
        <w:t>, en el recurso</w:t>
      </w:r>
      <w:r w:rsidR="002C1F75" w:rsidRPr="00BE6935">
        <w:rPr>
          <w:rFonts w:ascii="Palatino Linotype" w:hAnsi="Palatino Linotype" w:cs="Arial"/>
          <w:sz w:val="24"/>
          <w:szCs w:val="24"/>
        </w:rPr>
        <w:t xml:space="preserve"> de revisión promovido</w:t>
      </w:r>
      <w:r w:rsidRPr="00BE6935">
        <w:rPr>
          <w:rFonts w:ascii="Palatino Linotype" w:hAnsi="Palatino Linotype" w:cs="Arial"/>
          <w:sz w:val="24"/>
          <w:szCs w:val="24"/>
        </w:rPr>
        <w:t xml:space="preserve"> por</w:t>
      </w:r>
      <w:r w:rsidRPr="00BE6935">
        <w:rPr>
          <w:rFonts w:ascii="Palatino Linotype" w:hAnsi="Palatino Linotype" w:cs="Arial"/>
          <w:b/>
          <w:sz w:val="24"/>
          <w:szCs w:val="24"/>
        </w:rPr>
        <w:t xml:space="preserve"> </w:t>
      </w:r>
      <w:r w:rsidR="00D755D9" w:rsidRPr="00D755D9">
        <w:rPr>
          <w:rFonts w:ascii="Palatino Linotype" w:hAnsi="Palatino Linotype" w:cs="Arial"/>
          <w:b/>
          <w:sz w:val="24"/>
          <w:szCs w:val="24"/>
          <w:highlight w:val="black"/>
        </w:rPr>
        <w:t>-------------------------------</w:t>
      </w:r>
      <w:r w:rsidRPr="00BE6935">
        <w:rPr>
          <w:rFonts w:ascii="Palatino Linotype" w:hAnsi="Palatino Linotype" w:cs="Arial"/>
          <w:sz w:val="24"/>
          <w:szCs w:val="24"/>
        </w:rPr>
        <w:t>,</w:t>
      </w:r>
      <w:r w:rsidRPr="00BE6935">
        <w:rPr>
          <w:rFonts w:ascii="Palatino Linotype" w:hAnsi="Palatino Linotype" w:cs="Arial"/>
          <w:b/>
          <w:sz w:val="24"/>
          <w:szCs w:val="24"/>
        </w:rPr>
        <w:t xml:space="preserve"> </w:t>
      </w:r>
      <w:r w:rsidRPr="00BE6935">
        <w:rPr>
          <w:rFonts w:ascii="Palatino Linotype" w:hAnsi="Palatino Linotype" w:cs="Arial"/>
          <w:sz w:val="24"/>
          <w:szCs w:val="24"/>
        </w:rPr>
        <w:t>en contra de la</w:t>
      </w:r>
      <w:r w:rsidR="00C25CC1" w:rsidRPr="00BE6935">
        <w:rPr>
          <w:rFonts w:ascii="Palatino Linotype" w:hAnsi="Palatino Linotype" w:cs="Arial"/>
          <w:sz w:val="24"/>
          <w:szCs w:val="24"/>
        </w:rPr>
        <w:t xml:space="preserve"> falta de</w:t>
      </w:r>
      <w:r w:rsidRPr="00BE6935">
        <w:rPr>
          <w:rFonts w:ascii="Palatino Linotype" w:hAnsi="Palatino Linotype" w:cs="Arial"/>
          <w:sz w:val="24"/>
          <w:szCs w:val="24"/>
        </w:rPr>
        <w:t xml:space="preserve"> respuesta del </w:t>
      </w:r>
      <w:r w:rsidR="00C25CC1" w:rsidRPr="00BE6935">
        <w:rPr>
          <w:rFonts w:ascii="Palatino Linotype" w:eastAsia="Calibri" w:hAnsi="Palatino Linotype" w:cs="Times New Roman"/>
          <w:b/>
          <w:sz w:val="24"/>
          <w:szCs w:val="24"/>
          <w:lang w:eastAsia="es-ES"/>
        </w:rPr>
        <w:t xml:space="preserve">Ayuntamiento de </w:t>
      </w:r>
      <w:proofErr w:type="spellStart"/>
      <w:r w:rsidR="00076BE1" w:rsidRPr="00076BE1">
        <w:rPr>
          <w:rFonts w:ascii="Palatino Linotype" w:eastAsia="Calibri" w:hAnsi="Palatino Linotype" w:cs="Times New Roman"/>
          <w:b/>
          <w:sz w:val="24"/>
          <w:szCs w:val="24"/>
          <w:lang w:eastAsia="es-ES"/>
        </w:rPr>
        <w:t>Coyotepec</w:t>
      </w:r>
      <w:proofErr w:type="spellEnd"/>
      <w:r w:rsidR="00D7456D" w:rsidRPr="00BE6935">
        <w:rPr>
          <w:rFonts w:ascii="Palatino Linotype" w:eastAsia="Calibri" w:hAnsi="Palatino Linotype" w:cs="Times New Roman"/>
          <w:b/>
          <w:sz w:val="24"/>
          <w:szCs w:val="24"/>
          <w:lang w:eastAsia="es-ES"/>
        </w:rPr>
        <w:t xml:space="preserve"> </w:t>
      </w:r>
      <w:r w:rsidRPr="00BE6935">
        <w:rPr>
          <w:rFonts w:ascii="Palatino Linotype" w:hAnsi="Palatino Linotype" w:cs="Arial"/>
          <w:sz w:val="24"/>
          <w:szCs w:val="24"/>
        </w:rPr>
        <w:t>procedimiento a</w:t>
      </w:r>
      <w:r w:rsidR="0000525F" w:rsidRPr="00BE6935">
        <w:rPr>
          <w:rFonts w:ascii="Palatino Linotype" w:hAnsi="Palatino Linotype" w:cs="Arial"/>
          <w:sz w:val="24"/>
          <w:szCs w:val="24"/>
        </w:rPr>
        <w:t>l</w:t>
      </w:r>
      <w:r w:rsidR="00902248" w:rsidRPr="00BE6935">
        <w:rPr>
          <w:rFonts w:ascii="Palatino Linotype" w:hAnsi="Palatino Linotype" w:cs="Arial"/>
          <w:sz w:val="24"/>
          <w:szCs w:val="24"/>
        </w:rPr>
        <w:t xml:space="preserve"> que se le asignó </w:t>
      </w:r>
      <w:r w:rsidR="0000525F" w:rsidRPr="00BE6935">
        <w:rPr>
          <w:rFonts w:ascii="Palatino Linotype" w:hAnsi="Palatino Linotype" w:cs="Arial"/>
          <w:sz w:val="24"/>
          <w:szCs w:val="24"/>
        </w:rPr>
        <w:t>el</w:t>
      </w:r>
      <w:r w:rsidRPr="00BE6935">
        <w:rPr>
          <w:rFonts w:ascii="Palatino Linotype" w:hAnsi="Palatino Linotype" w:cs="Arial"/>
          <w:sz w:val="24"/>
          <w:szCs w:val="24"/>
        </w:rPr>
        <w:t xml:space="preserve"> número de expediente </w:t>
      </w:r>
      <w:r w:rsidR="0076241F" w:rsidRPr="00BE6935">
        <w:rPr>
          <w:rFonts w:ascii="Palatino Linotype" w:eastAsia="Times New Roman" w:hAnsi="Palatino Linotype" w:cs="Arial"/>
          <w:b/>
          <w:bCs/>
          <w:sz w:val="24"/>
          <w:szCs w:val="24"/>
          <w:lang w:eastAsia="es-ES"/>
        </w:rPr>
        <w:t>0</w:t>
      </w:r>
      <w:r w:rsidR="00C25CC1" w:rsidRPr="00BE6935">
        <w:rPr>
          <w:rFonts w:ascii="Palatino Linotype" w:eastAsia="Times New Roman" w:hAnsi="Palatino Linotype" w:cs="Arial"/>
          <w:b/>
          <w:bCs/>
          <w:sz w:val="24"/>
          <w:szCs w:val="24"/>
          <w:lang w:eastAsia="es-ES"/>
        </w:rPr>
        <w:t>2</w:t>
      </w:r>
      <w:r w:rsidR="00DB07CF">
        <w:rPr>
          <w:rFonts w:ascii="Palatino Linotype" w:eastAsia="Times New Roman" w:hAnsi="Palatino Linotype" w:cs="Arial"/>
          <w:b/>
          <w:bCs/>
          <w:sz w:val="24"/>
          <w:szCs w:val="24"/>
          <w:lang w:eastAsia="es-ES"/>
        </w:rPr>
        <w:t>667</w:t>
      </w:r>
      <w:r w:rsidR="00C7250F" w:rsidRPr="00BE6935">
        <w:rPr>
          <w:rFonts w:ascii="Palatino Linotype" w:eastAsia="Times New Roman" w:hAnsi="Palatino Linotype" w:cs="Arial"/>
          <w:b/>
          <w:bCs/>
          <w:sz w:val="24"/>
          <w:szCs w:val="24"/>
          <w:lang w:eastAsia="es-ES"/>
        </w:rPr>
        <w:t>/INFOEM/IP/RR/2018</w:t>
      </w:r>
      <w:r w:rsidR="00C25CC1" w:rsidRPr="00BE6935">
        <w:rPr>
          <w:rFonts w:ascii="Palatino Linotype" w:eastAsia="Times New Roman" w:hAnsi="Palatino Linotype" w:cs="Arial"/>
          <w:b/>
          <w:bCs/>
          <w:sz w:val="24"/>
          <w:szCs w:val="24"/>
          <w:lang w:eastAsia="es-ES"/>
        </w:rPr>
        <w:t xml:space="preserve"> y acumulados</w:t>
      </w:r>
      <w:r w:rsidR="0000525F" w:rsidRPr="00BE6935">
        <w:rPr>
          <w:rFonts w:ascii="Palatino Linotype" w:eastAsia="Times New Roman" w:hAnsi="Palatino Linotype" w:cs="Arial"/>
          <w:b/>
          <w:bCs/>
          <w:sz w:val="24"/>
          <w:szCs w:val="24"/>
          <w:lang w:eastAsia="es-ES"/>
        </w:rPr>
        <w:t>.</w:t>
      </w:r>
    </w:p>
    <w:p w:rsidR="0000525F" w:rsidRPr="00BE6935" w:rsidRDefault="0000525F" w:rsidP="001B44E8">
      <w:pPr>
        <w:pStyle w:val="Prrafodelista"/>
        <w:spacing w:after="0" w:line="240" w:lineRule="auto"/>
        <w:ind w:left="426"/>
        <w:jc w:val="both"/>
        <w:rPr>
          <w:rFonts w:ascii="Palatino Linotype" w:hAnsi="Palatino Linotype" w:cs="Arial"/>
          <w:sz w:val="24"/>
          <w:szCs w:val="24"/>
        </w:rPr>
      </w:pPr>
    </w:p>
    <w:p w:rsidR="007A378A" w:rsidRPr="00BE6935" w:rsidRDefault="00C7250F" w:rsidP="007A378A">
      <w:pPr>
        <w:pStyle w:val="Prrafodelista"/>
        <w:numPr>
          <w:ilvl w:val="0"/>
          <w:numId w:val="1"/>
        </w:numPr>
        <w:spacing w:before="240" w:after="0" w:line="360" w:lineRule="auto"/>
        <w:ind w:right="49"/>
        <w:jc w:val="both"/>
        <w:rPr>
          <w:rFonts w:ascii="Palatino Linotype" w:hAnsi="Palatino Linotype" w:cs="Arial"/>
        </w:rPr>
      </w:pPr>
      <w:r w:rsidRPr="00BE6935">
        <w:rPr>
          <w:rFonts w:ascii="Palatino Linotype" w:hAnsi="Palatino Linotype" w:cs="Arial"/>
          <w:sz w:val="24"/>
          <w:szCs w:val="24"/>
        </w:rPr>
        <w:t>El sentido de la Resolución puntualmente determina</w:t>
      </w:r>
      <w:r w:rsidR="00113B05" w:rsidRPr="00BE6935">
        <w:rPr>
          <w:rFonts w:ascii="Palatino Linotype" w:hAnsi="Palatino Linotype" w:cs="Arial"/>
          <w:sz w:val="24"/>
          <w:szCs w:val="24"/>
        </w:rPr>
        <w:t xml:space="preserve">r </w:t>
      </w:r>
      <w:r w:rsidRPr="00BE6935">
        <w:rPr>
          <w:rFonts w:ascii="Palatino Linotype" w:hAnsi="Palatino Linotype" w:cs="Arial"/>
          <w:sz w:val="24"/>
          <w:szCs w:val="24"/>
        </w:rPr>
        <w:t xml:space="preserve"> </w:t>
      </w:r>
      <w:r w:rsidR="00113B05" w:rsidRPr="00BE6935">
        <w:rPr>
          <w:rFonts w:ascii="Palatino Linotype" w:hAnsi="Palatino Linotype" w:cs="Arial"/>
          <w:sz w:val="24"/>
          <w:szCs w:val="24"/>
          <w:u w:val="single"/>
        </w:rPr>
        <w:t>ordenar</w:t>
      </w:r>
      <w:r w:rsidR="00113B05" w:rsidRPr="00BE6935">
        <w:rPr>
          <w:rFonts w:ascii="Palatino Linotype" w:hAnsi="Palatino Linotype" w:cs="Arial"/>
          <w:sz w:val="24"/>
          <w:szCs w:val="24"/>
        </w:rPr>
        <w:t xml:space="preserve"> al Sujeto Obligado</w:t>
      </w:r>
      <w:r w:rsidR="00DD7C56" w:rsidRPr="00BE6935">
        <w:rPr>
          <w:rFonts w:ascii="Palatino Linotype" w:hAnsi="Palatino Linotype" w:cs="Arial"/>
          <w:sz w:val="24"/>
          <w:szCs w:val="24"/>
        </w:rPr>
        <w:t xml:space="preserve"> </w:t>
      </w:r>
      <w:r w:rsidR="007A378A" w:rsidRPr="00BE6935">
        <w:rPr>
          <w:rFonts w:ascii="Palatino Linotype" w:hAnsi="Palatino Linotype" w:cs="Arial"/>
        </w:rPr>
        <w:t>lo siguiente:</w:t>
      </w:r>
    </w:p>
    <w:p w:rsidR="00774E03" w:rsidRPr="00774E03" w:rsidRDefault="00774E03" w:rsidP="00774E03">
      <w:pPr>
        <w:pStyle w:val="Prrafodelista"/>
        <w:spacing w:before="240" w:after="0" w:line="360" w:lineRule="auto"/>
        <w:ind w:left="1494" w:right="567"/>
        <w:jc w:val="both"/>
        <w:rPr>
          <w:rFonts w:ascii="Palatino Linotype" w:hAnsi="Palatino Linotype" w:cs="Arial"/>
          <w:i/>
          <w:lang w:val="es-ES_tradnl"/>
        </w:rPr>
      </w:pPr>
      <w:r w:rsidRPr="00774E03">
        <w:rPr>
          <w:rFonts w:ascii="Palatino Linotype" w:hAnsi="Palatino Linotype" w:cs="Arial"/>
          <w:i/>
          <w:lang w:val="es-ES_tradnl"/>
        </w:rPr>
        <w:t>“a) El nombre y cargo de los servidores públicos que integran de la Comisión de Honor y Justicia al 15 de marzo de 2018.</w:t>
      </w:r>
    </w:p>
    <w:p w:rsidR="00774E03" w:rsidRPr="00774E03" w:rsidRDefault="00774E03" w:rsidP="00774E03">
      <w:pPr>
        <w:pStyle w:val="Prrafodelista"/>
        <w:spacing w:before="240" w:after="0" w:line="360" w:lineRule="auto"/>
        <w:ind w:left="1494" w:right="567"/>
        <w:jc w:val="both"/>
        <w:rPr>
          <w:rFonts w:ascii="Palatino Linotype" w:hAnsi="Palatino Linotype" w:cs="Arial"/>
          <w:i/>
          <w:lang w:val="es-ES_tradnl"/>
        </w:rPr>
      </w:pPr>
      <w:r w:rsidRPr="00774E03">
        <w:rPr>
          <w:rFonts w:ascii="Palatino Linotype" w:hAnsi="Palatino Linotype" w:cs="Arial"/>
          <w:i/>
          <w:lang w:val="es-ES_tradnl"/>
        </w:rPr>
        <w:t>b) El número de procedimientos iniciados por la Comisión de Honor y Justicia durante el periodo correspondiente del 1 de enero de 2016 al 15 de marzo de 2018, así como el estatus que guardan al 15 de marzo de la presente anualidad.</w:t>
      </w:r>
    </w:p>
    <w:p w:rsidR="00774E03" w:rsidRPr="00774E03" w:rsidRDefault="00774E03" w:rsidP="00774E03">
      <w:pPr>
        <w:pStyle w:val="Prrafodelista"/>
        <w:spacing w:before="240" w:after="0" w:line="360" w:lineRule="auto"/>
        <w:ind w:left="1494" w:right="567"/>
        <w:jc w:val="both"/>
        <w:rPr>
          <w:rFonts w:ascii="Palatino Linotype" w:hAnsi="Palatino Linotype" w:cs="Arial"/>
          <w:i/>
          <w:lang w:val="es-ES_tradnl"/>
        </w:rPr>
      </w:pPr>
      <w:r w:rsidRPr="00774E03">
        <w:rPr>
          <w:rFonts w:ascii="Palatino Linotype" w:hAnsi="Palatino Linotype" w:cs="Arial"/>
          <w:i/>
          <w:lang w:val="es-ES_tradnl"/>
        </w:rPr>
        <w:t>c) El nombre de los servidores públicos a los que se les inició un procedimiento por la Comisión de Honor y Justicia, durante el periodo correspondiente del 1 de enero de 2016 al 15 de marzo de 2018, así como los hechos objeto del inicio del mismo.</w:t>
      </w:r>
    </w:p>
    <w:p w:rsidR="00774E03" w:rsidRPr="00774E03" w:rsidRDefault="00774E03" w:rsidP="00774E03">
      <w:pPr>
        <w:pStyle w:val="Prrafodelista"/>
        <w:spacing w:before="240" w:after="0" w:line="360" w:lineRule="auto"/>
        <w:ind w:left="1494" w:right="567"/>
        <w:jc w:val="both"/>
        <w:rPr>
          <w:rFonts w:ascii="Palatino Linotype" w:hAnsi="Palatino Linotype" w:cs="Arial"/>
          <w:i/>
          <w:lang w:val="es-ES_tradnl"/>
        </w:rPr>
      </w:pPr>
      <w:r w:rsidRPr="00774E03">
        <w:rPr>
          <w:rFonts w:ascii="Palatino Linotype" w:hAnsi="Palatino Linotype" w:cs="Arial"/>
          <w:i/>
          <w:lang w:val="es-ES_tradnl"/>
        </w:rPr>
        <w:t>d) El número de los expedientes de queja en contra de los servidores públicos adscritos al SUJETO OBLIGADO del 1 de enero de 2016 al 15 de marzo de 2018, así como el estatus que guardan al 15 de marzo de la presente anualidad.</w:t>
      </w:r>
    </w:p>
    <w:p w:rsidR="00774E03" w:rsidRPr="00774E03" w:rsidRDefault="00774E03" w:rsidP="00774E03">
      <w:pPr>
        <w:pStyle w:val="Prrafodelista"/>
        <w:spacing w:before="240" w:after="0" w:line="360" w:lineRule="auto"/>
        <w:ind w:left="1494" w:right="567"/>
        <w:jc w:val="both"/>
        <w:rPr>
          <w:rFonts w:ascii="Palatino Linotype" w:hAnsi="Palatino Linotype" w:cs="Arial"/>
          <w:i/>
          <w:lang w:val="es-ES_tradnl"/>
        </w:rPr>
      </w:pPr>
      <w:r w:rsidRPr="00774E03">
        <w:rPr>
          <w:rFonts w:ascii="Palatino Linotype" w:hAnsi="Palatino Linotype" w:cs="Arial"/>
          <w:i/>
          <w:lang w:val="es-ES_tradnl"/>
        </w:rPr>
        <w:lastRenderedPageBreak/>
        <w:t>e) El nombre de los servidores públicos en contra de los cuales se interpusieron las quejas por ciudadanos del 1 de enero de 2016 al 15 de marzo de 2018, así como la falta administrativa objeto de la queja.</w:t>
      </w:r>
    </w:p>
    <w:p w:rsidR="00774E03" w:rsidRPr="00774E03" w:rsidRDefault="00774E03" w:rsidP="00774E03">
      <w:pPr>
        <w:pStyle w:val="Prrafodelista"/>
        <w:spacing w:before="240" w:after="0" w:line="360" w:lineRule="auto"/>
        <w:ind w:left="1494" w:right="567"/>
        <w:jc w:val="both"/>
        <w:rPr>
          <w:rFonts w:ascii="Palatino Linotype" w:hAnsi="Palatino Linotype" w:cs="Arial"/>
          <w:i/>
          <w:lang w:val="es-ES_tradnl"/>
        </w:rPr>
      </w:pPr>
      <w:r w:rsidRPr="00774E03">
        <w:rPr>
          <w:rFonts w:ascii="Palatino Linotype" w:hAnsi="Palatino Linotype" w:cs="Arial"/>
          <w:i/>
          <w:lang w:val="es-ES_tradnl"/>
        </w:rPr>
        <w:t>f) El documento o documentos con los que se concluyeron los procedimientos iniciados por la Comisión de Honor y Justicia en el formato en que se encuentren durante el periodo del 1 de enero de 2016 al 15 de marzo de 2018.</w:t>
      </w:r>
    </w:p>
    <w:p w:rsidR="00774E03" w:rsidRPr="00774E03" w:rsidRDefault="00774E03" w:rsidP="00774E03">
      <w:pPr>
        <w:pStyle w:val="Prrafodelista"/>
        <w:spacing w:before="240" w:after="0" w:line="360" w:lineRule="auto"/>
        <w:ind w:left="1494" w:right="567"/>
        <w:jc w:val="both"/>
        <w:rPr>
          <w:rFonts w:ascii="Palatino Linotype" w:hAnsi="Palatino Linotype" w:cs="Arial"/>
          <w:i/>
          <w:lang w:val="es-ES_tradnl"/>
        </w:rPr>
      </w:pPr>
      <w:r w:rsidRPr="00774E03">
        <w:rPr>
          <w:rFonts w:ascii="Palatino Linotype" w:hAnsi="Palatino Linotype" w:cs="Arial"/>
          <w:i/>
          <w:lang w:val="es-ES_tradnl"/>
        </w:rPr>
        <w:t>g) El documento o documentos con los que se concluyeron los procedimientos iniciados por la Contraloría Interna Municipal, en el formato en que se encuentren durante el periodo del 1 de enero de 2016 al 15 de marzo de 2018.</w:t>
      </w:r>
    </w:p>
    <w:p w:rsidR="00774E03" w:rsidRPr="00774E03" w:rsidRDefault="00774E03" w:rsidP="00774E03">
      <w:pPr>
        <w:pStyle w:val="Prrafodelista"/>
        <w:spacing w:before="240" w:after="0" w:line="360" w:lineRule="auto"/>
        <w:ind w:left="1494" w:right="567"/>
        <w:jc w:val="both"/>
        <w:rPr>
          <w:rFonts w:ascii="Palatino Linotype" w:hAnsi="Palatino Linotype" w:cs="Arial"/>
          <w:i/>
          <w:lang w:val="es-ES_tradnl"/>
        </w:rPr>
      </w:pPr>
      <w:r w:rsidRPr="00774E03">
        <w:rPr>
          <w:rFonts w:ascii="Palatino Linotype" w:hAnsi="Palatino Linotype" w:cs="Arial"/>
          <w:i/>
          <w:lang w:val="es-ES_tradnl"/>
        </w:rPr>
        <w:t>Debiendo notificar al RECURRENTE el Acuerdo de Clasificación de la información que emita el Comité de Transparencia con motivo de la versión pública.</w:t>
      </w:r>
    </w:p>
    <w:p w:rsidR="00774E03" w:rsidRPr="00774E03" w:rsidRDefault="00774E03" w:rsidP="00774E03">
      <w:pPr>
        <w:pStyle w:val="Prrafodelista"/>
        <w:spacing w:before="240" w:after="0" w:line="360" w:lineRule="auto"/>
        <w:ind w:left="1494" w:right="567"/>
        <w:jc w:val="both"/>
        <w:rPr>
          <w:rFonts w:ascii="Palatino Linotype" w:hAnsi="Palatino Linotype" w:cs="Arial"/>
          <w:i/>
          <w:lang w:val="es-ES_tradnl"/>
        </w:rPr>
      </w:pPr>
      <w:r w:rsidRPr="00774E03">
        <w:rPr>
          <w:rFonts w:ascii="Palatino Linotype" w:hAnsi="Palatino Linotype" w:cs="Arial"/>
          <w:i/>
          <w:lang w:val="es-ES_tradnl"/>
        </w:rPr>
        <w:t>Para el caso de que la información de la que se ordena la entrega en los incisos c), e), f) y g) encuadre con alguno de los supuestos en el artículo 140 de la Ley de Transparencia y Acceso a la Información Pública del Estado de México y Municipios, EL SUJETO OBLIGADO deberá entregar el Acuerdo de Clasificación de la Información como reservada, emitido por el Comité de Transparencia en términos de los artículos 49, fracción VIII, 129 y 141 de la citada Ley.</w:t>
      </w:r>
    </w:p>
    <w:p w:rsidR="0044515E" w:rsidRDefault="00774E03" w:rsidP="00774E03">
      <w:pPr>
        <w:pStyle w:val="Prrafodelista"/>
        <w:spacing w:before="240" w:after="0" w:line="360" w:lineRule="auto"/>
        <w:ind w:left="1494" w:right="567"/>
        <w:jc w:val="both"/>
        <w:rPr>
          <w:rFonts w:ascii="Palatino Linotype" w:hAnsi="Palatino Linotype" w:cs="Arial"/>
          <w:i/>
          <w:lang w:val="es-ES_tradnl"/>
        </w:rPr>
      </w:pPr>
      <w:r w:rsidRPr="00774E03">
        <w:rPr>
          <w:rFonts w:ascii="Palatino Linotype" w:hAnsi="Palatino Linotype" w:cs="Arial"/>
          <w:i/>
          <w:lang w:val="es-ES_tradnl"/>
        </w:rPr>
        <w:t>Aunado a lo anterior, respecto del inciso f) EL SUJETO OBLIGADO deberá hacer la entrega en copias certificadas, por lo que deberá informar al RECURRENTE el lugar, día y horario en que deberá recoger las mismas. ”</w:t>
      </w:r>
    </w:p>
    <w:p w:rsidR="008A3D2D" w:rsidRPr="00E805F8" w:rsidRDefault="000B7C6E" w:rsidP="00E805F8">
      <w:pPr>
        <w:pStyle w:val="Prrafodelista"/>
        <w:numPr>
          <w:ilvl w:val="0"/>
          <w:numId w:val="1"/>
        </w:numPr>
        <w:spacing w:before="240" w:after="0" w:line="360" w:lineRule="auto"/>
        <w:ind w:right="49"/>
        <w:jc w:val="both"/>
        <w:rPr>
          <w:rFonts w:ascii="Palatino Linotype" w:hAnsi="Palatino Linotype" w:cs="Arial"/>
          <w:sz w:val="24"/>
          <w:szCs w:val="24"/>
        </w:rPr>
      </w:pPr>
      <w:r w:rsidRPr="00BE6935">
        <w:rPr>
          <w:rFonts w:ascii="Palatino Linotype" w:hAnsi="Palatino Linotype" w:cs="Arial"/>
          <w:sz w:val="24"/>
          <w:szCs w:val="24"/>
        </w:rPr>
        <w:t>S</w:t>
      </w:r>
      <w:r w:rsidR="00C7250F" w:rsidRPr="00BE6935">
        <w:rPr>
          <w:rFonts w:ascii="Palatino Linotype" w:hAnsi="Palatino Linotype" w:cs="Arial"/>
          <w:sz w:val="24"/>
          <w:szCs w:val="24"/>
        </w:rPr>
        <w:t>in embargo, m</w:t>
      </w:r>
      <w:r w:rsidR="0046491C" w:rsidRPr="00BE6935">
        <w:rPr>
          <w:rFonts w:ascii="Palatino Linotype" w:hAnsi="Palatino Linotype" w:cs="Arial"/>
          <w:sz w:val="24"/>
          <w:szCs w:val="24"/>
        </w:rPr>
        <w:t xml:space="preserve">i </w:t>
      </w:r>
      <w:r w:rsidR="00D33AF9" w:rsidRPr="00BE6935">
        <w:rPr>
          <w:rFonts w:ascii="Palatino Linotype" w:hAnsi="Palatino Linotype" w:cs="Arial"/>
          <w:sz w:val="24"/>
          <w:szCs w:val="24"/>
        </w:rPr>
        <w:t>voto</w:t>
      </w:r>
      <w:r w:rsidR="0046491C" w:rsidRPr="00BE6935">
        <w:rPr>
          <w:rFonts w:ascii="Palatino Linotype" w:hAnsi="Palatino Linotype" w:cs="Arial"/>
          <w:sz w:val="24"/>
          <w:szCs w:val="24"/>
        </w:rPr>
        <w:t xml:space="preserve"> particular se deriva </w:t>
      </w:r>
      <w:r w:rsidR="00774E03">
        <w:rPr>
          <w:rFonts w:ascii="Palatino Linotype" w:hAnsi="Palatino Linotype" w:cs="Arial"/>
          <w:sz w:val="24"/>
          <w:szCs w:val="24"/>
        </w:rPr>
        <w:t xml:space="preserve">en dos aspectos, el primero de ellos corresponde al </w:t>
      </w:r>
      <w:r w:rsidR="0046491C" w:rsidRPr="00BE6935">
        <w:rPr>
          <w:rFonts w:ascii="Palatino Linotype" w:hAnsi="Palatino Linotype" w:cs="Arial"/>
          <w:sz w:val="24"/>
          <w:szCs w:val="24"/>
        </w:rPr>
        <w:t>del hecho de</w:t>
      </w:r>
      <w:r w:rsidR="00E805F8">
        <w:rPr>
          <w:rFonts w:ascii="Palatino Linotype" w:hAnsi="Palatino Linotype" w:cs="Arial"/>
          <w:sz w:val="24"/>
          <w:szCs w:val="24"/>
        </w:rPr>
        <w:t xml:space="preserve"> entrega </w:t>
      </w:r>
      <w:r w:rsidR="0046491C" w:rsidRPr="00BE6935">
        <w:rPr>
          <w:rFonts w:ascii="Palatino Linotype" w:hAnsi="Palatino Linotype" w:cs="Arial"/>
          <w:sz w:val="24"/>
          <w:szCs w:val="24"/>
        </w:rPr>
        <w:t xml:space="preserve"> </w:t>
      </w:r>
      <w:r w:rsidR="00E805F8">
        <w:rPr>
          <w:rFonts w:ascii="Palatino Linotype" w:hAnsi="Palatino Linotype" w:cs="Arial"/>
          <w:sz w:val="24"/>
          <w:szCs w:val="24"/>
        </w:rPr>
        <w:t xml:space="preserve">de los nombres de los </w:t>
      </w:r>
      <w:r w:rsidR="00E805F8" w:rsidRPr="00E805F8">
        <w:rPr>
          <w:rFonts w:ascii="Palatino Linotype" w:hAnsi="Palatino Linotype" w:cs="Arial"/>
          <w:sz w:val="24"/>
          <w:szCs w:val="24"/>
        </w:rPr>
        <w:t xml:space="preserve">servidores públicos </w:t>
      </w:r>
      <w:r w:rsidR="00E805F8" w:rsidRPr="00E805F8">
        <w:rPr>
          <w:rFonts w:ascii="Palatino Linotype" w:hAnsi="Palatino Linotype" w:cs="Arial"/>
          <w:sz w:val="24"/>
          <w:szCs w:val="24"/>
        </w:rPr>
        <w:lastRenderedPageBreak/>
        <w:t xml:space="preserve">señalados en  los incisos c y e; y por otro lado, </w:t>
      </w:r>
      <w:r w:rsidR="00483DF5" w:rsidRPr="00E805F8">
        <w:rPr>
          <w:rFonts w:ascii="Palatino Linotype" w:hAnsi="Palatino Linotype" w:cs="Arial"/>
          <w:sz w:val="24"/>
          <w:szCs w:val="24"/>
        </w:rPr>
        <w:t>la clasificación total o parcial de la información requerida, mediante solicitud de acceso a la información pública</w:t>
      </w:r>
      <w:r w:rsidR="00483DF5" w:rsidRPr="00E805F8">
        <w:rPr>
          <w:rFonts w:ascii="Palatino Linotype" w:hAnsi="Palatino Linotype"/>
          <w:sz w:val="24"/>
          <w:szCs w:val="24"/>
        </w:rPr>
        <w:t>, constituye una restricción al derecho humano de acceso a la información</w:t>
      </w:r>
      <w:r w:rsidR="00616B05" w:rsidRPr="00E805F8">
        <w:rPr>
          <w:rFonts w:ascii="Palatino Linotype" w:hAnsi="Palatino Linotype" w:cs="Arial"/>
          <w:sz w:val="24"/>
          <w:szCs w:val="24"/>
        </w:rPr>
        <w:t xml:space="preserve"> así como del pronunciamiento simple</w:t>
      </w:r>
      <w:r w:rsidR="00F2228D" w:rsidRPr="00E805F8">
        <w:rPr>
          <w:rFonts w:ascii="Palatino Linotype" w:hAnsi="Palatino Linotype" w:cs="Arial"/>
          <w:sz w:val="24"/>
          <w:szCs w:val="24"/>
        </w:rPr>
        <w:t xml:space="preserve">. </w:t>
      </w:r>
    </w:p>
    <w:p w:rsidR="00F2228D" w:rsidRPr="00BE6935" w:rsidRDefault="00F2228D" w:rsidP="00CC3138">
      <w:pPr>
        <w:pStyle w:val="Prrafodelista"/>
        <w:spacing w:before="240" w:after="0" w:line="240" w:lineRule="auto"/>
        <w:ind w:left="360" w:right="49"/>
        <w:jc w:val="both"/>
        <w:rPr>
          <w:rFonts w:ascii="Palatino Linotype" w:hAnsi="Palatino Linotype" w:cs="Arial"/>
          <w:sz w:val="24"/>
          <w:szCs w:val="24"/>
        </w:rPr>
      </w:pPr>
    </w:p>
    <w:p w:rsidR="0046491C" w:rsidRPr="00BE6935" w:rsidRDefault="0046491C" w:rsidP="00E34F08">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Por tal motivo y en términos de lo señalado por los artículos </w:t>
      </w:r>
      <w:r w:rsidR="00AA49F3" w:rsidRPr="00BE6935">
        <w:rPr>
          <w:rFonts w:ascii="Palatino Linotype" w:hAnsi="Palatino Linotype" w:cs="Arial"/>
          <w:sz w:val="24"/>
          <w:szCs w:val="24"/>
        </w:rPr>
        <w:t>14</w:t>
      </w:r>
      <w:r w:rsidRPr="00BE6935">
        <w:rPr>
          <w:rFonts w:ascii="Palatino Linotype" w:hAnsi="Palatino Linotype" w:cs="Arial"/>
          <w:sz w:val="24"/>
          <w:szCs w:val="24"/>
        </w:rPr>
        <w:t xml:space="preserve"> fracción </w:t>
      </w:r>
      <w:r w:rsidR="00AA49F3" w:rsidRPr="00BE6935">
        <w:rPr>
          <w:rFonts w:ascii="Palatino Linotype" w:hAnsi="Palatino Linotype" w:cs="Arial"/>
          <w:sz w:val="24"/>
          <w:szCs w:val="24"/>
        </w:rPr>
        <w:t>XI</w:t>
      </w:r>
      <w:r w:rsidRPr="00BE6935">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BE6935" w:rsidRDefault="0046491C" w:rsidP="00E34F08">
      <w:pPr>
        <w:pStyle w:val="Ttulo1"/>
        <w:numPr>
          <w:ilvl w:val="0"/>
          <w:numId w:val="12"/>
        </w:numPr>
        <w:spacing w:line="360" w:lineRule="auto"/>
        <w:rPr>
          <w:rFonts w:ascii="Palatino Linotype" w:hAnsi="Palatino Linotype"/>
          <w:b/>
          <w:color w:val="auto"/>
          <w:sz w:val="24"/>
          <w:szCs w:val="24"/>
        </w:rPr>
      </w:pPr>
      <w:bookmarkStart w:id="1" w:name="_Toc526782986"/>
      <w:r w:rsidRPr="00BE6935">
        <w:rPr>
          <w:rFonts w:ascii="Palatino Linotype" w:hAnsi="Palatino Linotype"/>
          <w:b/>
          <w:color w:val="auto"/>
          <w:sz w:val="24"/>
          <w:szCs w:val="24"/>
        </w:rPr>
        <w:t>De los requerimientos planteados en el recurso de revisión.</w:t>
      </w:r>
      <w:bookmarkEnd w:id="1"/>
    </w:p>
    <w:p w:rsidR="0046491C" w:rsidRPr="00BE6935" w:rsidRDefault="0046491C" w:rsidP="001B44E8">
      <w:pPr>
        <w:pStyle w:val="Prrafodelista"/>
        <w:spacing w:after="0" w:line="240" w:lineRule="auto"/>
        <w:ind w:left="1080"/>
        <w:jc w:val="both"/>
        <w:rPr>
          <w:rFonts w:ascii="Palatino Linotype" w:hAnsi="Palatino Linotype" w:cs="Arial"/>
          <w:sz w:val="24"/>
          <w:szCs w:val="24"/>
        </w:rPr>
      </w:pPr>
    </w:p>
    <w:p w:rsidR="00DF6665" w:rsidRPr="00BE6935" w:rsidRDefault="008E1DCC" w:rsidP="00AE4797">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BE6935">
        <w:rPr>
          <w:rFonts w:ascii="Palatino Linotype" w:hAnsi="Palatino Linotype" w:cs="Arial"/>
          <w:sz w:val="24"/>
          <w:szCs w:val="24"/>
        </w:rPr>
        <w:t>El particular</w:t>
      </w:r>
      <w:r w:rsidR="00DF6665" w:rsidRPr="00BE6935">
        <w:rPr>
          <w:rFonts w:ascii="Palatino Linotype" w:hAnsi="Palatino Linotype" w:cs="Arial"/>
          <w:sz w:val="24"/>
          <w:szCs w:val="24"/>
        </w:rPr>
        <w:t xml:space="preserve"> solicitó que el Sujeto Obligado le remitiera la siguiente información: </w:t>
      </w:r>
    </w:p>
    <w:p w:rsidR="00E805F8" w:rsidRPr="0048724C" w:rsidRDefault="00E805F8" w:rsidP="00E805F8">
      <w:pPr>
        <w:pStyle w:val="Prrafodelista"/>
        <w:widowControl w:val="0"/>
        <w:tabs>
          <w:tab w:val="left" w:pos="709"/>
        </w:tabs>
        <w:autoSpaceDE w:val="0"/>
        <w:autoSpaceDN w:val="0"/>
        <w:adjustRightInd w:val="0"/>
        <w:ind w:left="360"/>
        <w:contextualSpacing w:val="0"/>
        <w:jc w:val="both"/>
        <w:rPr>
          <w:rFonts w:ascii="Palatino Linotype" w:hAnsi="Palatino Linotype" w:cs="Arial"/>
        </w:rPr>
      </w:pPr>
      <w:r w:rsidRPr="0048724C">
        <w:rPr>
          <w:rFonts w:ascii="Palatino Linotype" w:hAnsi="Palatino Linotype"/>
          <w:b/>
        </w:rPr>
        <w:t>00072/COYOTEP/IP/2018:</w:t>
      </w:r>
    </w:p>
    <w:p w:rsidR="00E805F8" w:rsidRDefault="00E805F8" w:rsidP="00E805F8">
      <w:pPr>
        <w:pStyle w:val="Prrafodelista"/>
        <w:ind w:left="360" w:right="709"/>
        <w:jc w:val="both"/>
        <w:rPr>
          <w:rFonts w:ascii="Palatino Linotype" w:hAnsi="Palatino Linotype" w:cs="Arial"/>
        </w:rPr>
      </w:pPr>
      <w:r w:rsidRPr="00E805F8">
        <w:rPr>
          <w:rFonts w:ascii="Palatino Linotype" w:hAnsi="Palatino Linotype" w:cs="Arial"/>
          <w:i/>
        </w:rPr>
        <w:t xml:space="preserve">“nombres y cargos de los integrantes de la comisión de honor y justicia así como el </w:t>
      </w:r>
      <w:proofErr w:type="spellStart"/>
      <w:r w:rsidRPr="00E805F8">
        <w:rPr>
          <w:rFonts w:ascii="Palatino Linotype" w:hAnsi="Palatino Linotype" w:cs="Arial"/>
          <w:i/>
        </w:rPr>
        <w:t>numero</w:t>
      </w:r>
      <w:proofErr w:type="spellEnd"/>
      <w:r w:rsidRPr="00E805F8">
        <w:rPr>
          <w:rFonts w:ascii="Palatino Linotype" w:hAnsi="Palatino Linotype" w:cs="Arial"/>
          <w:i/>
        </w:rPr>
        <w:t xml:space="preserve"> de procedimientos administrativos que se hayan iniciado a partir del 01 de enero de 2016 a la fecha, se debe incluir: nombre del servidor </w:t>
      </w:r>
      <w:proofErr w:type="spellStart"/>
      <w:r w:rsidRPr="00E805F8">
        <w:rPr>
          <w:rFonts w:ascii="Palatino Linotype" w:hAnsi="Palatino Linotype" w:cs="Arial"/>
          <w:i/>
        </w:rPr>
        <w:t>publico</w:t>
      </w:r>
      <w:proofErr w:type="spellEnd"/>
      <w:r w:rsidRPr="00E805F8">
        <w:rPr>
          <w:rFonts w:ascii="Palatino Linotype" w:hAnsi="Palatino Linotype" w:cs="Arial"/>
          <w:i/>
        </w:rPr>
        <w:t xml:space="preserve"> que se le ha iniciado un procedimiento, descripción de los hechos por los que se acusa, status del procedimiento, documento certificado en formato .</w:t>
      </w:r>
      <w:proofErr w:type="spellStart"/>
      <w:r w:rsidRPr="00E805F8">
        <w:rPr>
          <w:rFonts w:ascii="Palatino Linotype" w:hAnsi="Palatino Linotype" w:cs="Arial"/>
          <w:i/>
        </w:rPr>
        <w:t>pdf</w:t>
      </w:r>
      <w:proofErr w:type="spellEnd"/>
      <w:r w:rsidRPr="00E805F8">
        <w:rPr>
          <w:rFonts w:ascii="Palatino Linotype" w:hAnsi="Palatino Linotype" w:cs="Arial"/>
          <w:i/>
        </w:rPr>
        <w:t xml:space="preserve"> donde se resuelve el procedimiento."</w:t>
      </w:r>
      <w:r w:rsidRPr="00E805F8">
        <w:rPr>
          <w:rFonts w:ascii="Palatino Linotype" w:hAnsi="Palatino Linotype" w:cs="Arial"/>
        </w:rPr>
        <w:t xml:space="preserve"> (Sic)</w:t>
      </w:r>
    </w:p>
    <w:p w:rsidR="00E805F8" w:rsidRPr="00E805F8" w:rsidRDefault="00E805F8" w:rsidP="00E805F8">
      <w:pPr>
        <w:pStyle w:val="Prrafodelista"/>
        <w:ind w:left="360" w:right="709"/>
        <w:jc w:val="both"/>
        <w:rPr>
          <w:rFonts w:ascii="Palatino Linotype" w:hAnsi="Palatino Linotype" w:cs="Arial"/>
        </w:rPr>
      </w:pPr>
    </w:p>
    <w:p w:rsidR="00E805F8" w:rsidRPr="00E805F8" w:rsidRDefault="00E805F8" w:rsidP="00E805F8">
      <w:pPr>
        <w:pStyle w:val="Prrafodelista"/>
        <w:ind w:left="360" w:right="709"/>
        <w:jc w:val="both"/>
        <w:rPr>
          <w:rFonts w:ascii="Palatino Linotype" w:hAnsi="Palatino Linotype"/>
          <w:b/>
        </w:rPr>
      </w:pPr>
      <w:r w:rsidRPr="00E805F8">
        <w:rPr>
          <w:rFonts w:ascii="Palatino Linotype" w:hAnsi="Palatino Linotype"/>
          <w:b/>
        </w:rPr>
        <w:t>00071/COYOTEP/IP/2018</w:t>
      </w:r>
    </w:p>
    <w:p w:rsidR="00E805F8" w:rsidRPr="00E805F8" w:rsidRDefault="00E805F8" w:rsidP="00E805F8">
      <w:pPr>
        <w:pStyle w:val="Prrafodelista"/>
        <w:ind w:left="360" w:right="958"/>
        <w:jc w:val="both"/>
        <w:rPr>
          <w:rFonts w:ascii="Palatino Linotype" w:hAnsi="Palatino Linotype" w:cs="Arial"/>
          <w:i/>
        </w:rPr>
      </w:pPr>
      <w:r w:rsidRPr="00E805F8">
        <w:rPr>
          <w:rFonts w:ascii="Palatino Linotype" w:hAnsi="Palatino Linotype" w:cs="Arial"/>
          <w:i/>
        </w:rPr>
        <w:t xml:space="preserve">“lista de expedientes donde los ciudadanos hayan interpuesto una queja en contra de algún servidor </w:t>
      </w:r>
      <w:proofErr w:type="spellStart"/>
      <w:r w:rsidRPr="00E805F8">
        <w:rPr>
          <w:rFonts w:ascii="Palatino Linotype" w:hAnsi="Palatino Linotype" w:cs="Arial"/>
          <w:i/>
        </w:rPr>
        <w:t>publico</w:t>
      </w:r>
      <w:proofErr w:type="spellEnd"/>
      <w:r w:rsidRPr="00E805F8">
        <w:rPr>
          <w:rFonts w:ascii="Palatino Linotype" w:hAnsi="Palatino Linotype" w:cs="Arial"/>
          <w:i/>
        </w:rPr>
        <w:t xml:space="preserve"> del 01 de enero de 2016 a la fecha, donde se incluya: nombre del servidor </w:t>
      </w:r>
      <w:proofErr w:type="spellStart"/>
      <w:r w:rsidRPr="00E805F8">
        <w:rPr>
          <w:rFonts w:ascii="Palatino Linotype" w:hAnsi="Palatino Linotype" w:cs="Arial"/>
          <w:i/>
        </w:rPr>
        <w:t>publico</w:t>
      </w:r>
      <w:proofErr w:type="spellEnd"/>
      <w:r w:rsidRPr="00E805F8">
        <w:rPr>
          <w:rFonts w:ascii="Palatino Linotype" w:hAnsi="Palatino Linotype" w:cs="Arial"/>
          <w:i/>
        </w:rPr>
        <w:t xml:space="preserve"> del cual se ha interpuesto una queja, </w:t>
      </w:r>
      <w:proofErr w:type="spellStart"/>
      <w:r w:rsidRPr="00E805F8">
        <w:rPr>
          <w:rFonts w:ascii="Palatino Linotype" w:hAnsi="Palatino Linotype" w:cs="Arial"/>
          <w:i/>
        </w:rPr>
        <w:t>numero</w:t>
      </w:r>
      <w:proofErr w:type="spellEnd"/>
      <w:r w:rsidRPr="00E805F8">
        <w:rPr>
          <w:rFonts w:ascii="Palatino Linotype" w:hAnsi="Palatino Linotype" w:cs="Arial"/>
          <w:i/>
        </w:rPr>
        <w:t xml:space="preserve"> de expediente, descripción de la falta administrativa, documento en formato .</w:t>
      </w:r>
      <w:proofErr w:type="spellStart"/>
      <w:r w:rsidRPr="00E805F8">
        <w:rPr>
          <w:rFonts w:ascii="Palatino Linotype" w:hAnsi="Palatino Linotype" w:cs="Arial"/>
          <w:i/>
        </w:rPr>
        <w:t>pdf</w:t>
      </w:r>
      <w:proofErr w:type="spellEnd"/>
      <w:r w:rsidRPr="00E805F8">
        <w:rPr>
          <w:rFonts w:ascii="Palatino Linotype" w:hAnsi="Palatino Linotype" w:cs="Arial"/>
          <w:i/>
        </w:rPr>
        <w:t xml:space="preserve"> donde se resuelve el procedimiento; estatus del procedimiento.” (Sic)</w:t>
      </w:r>
    </w:p>
    <w:p w:rsidR="00F2228D" w:rsidRPr="00BE6935" w:rsidRDefault="00AE4797" w:rsidP="0042345D">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BE6935">
        <w:rPr>
          <w:rFonts w:ascii="Palatino Linotype" w:hAnsi="Palatino Linotype" w:cs="Arial"/>
          <w:sz w:val="24"/>
          <w:szCs w:val="24"/>
        </w:rPr>
        <w:t xml:space="preserve">El Sujeto Obligado </w:t>
      </w:r>
      <w:r w:rsidR="00F2228D" w:rsidRPr="00BE6935">
        <w:rPr>
          <w:rFonts w:ascii="Palatino Linotype" w:hAnsi="Palatino Linotype" w:cs="Arial"/>
          <w:sz w:val="24"/>
          <w:szCs w:val="24"/>
        </w:rPr>
        <w:t>fue omiso en dar contestación a las solicitudes de información señaladas en el párrafo anterior.</w:t>
      </w:r>
    </w:p>
    <w:p w:rsidR="00F2228D" w:rsidRPr="00BE6935" w:rsidRDefault="00F2228D" w:rsidP="00F2228D">
      <w:pPr>
        <w:pStyle w:val="Prrafodelista"/>
        <w:spacing w:after="0" w:line="240" w:lineRule="auto"/>
        <w:ind w:left="360"/>
        <w:jc w:val="both"/>
        <w:rPr>
          <w:rFonts w:ascii="Palatino Linotype" w:eastAsia="Times New Roman" w:hAnsi="Palatino Linotype" w:cs="Times New Roman"/>
          <w:i/>
          <w:sz w:val="24"/>
          <w:szCs w:val="24"/>
          <w:lang w:val="es-ES_tradnl" w:eastAsia="es-ES"/>
        </w:rPr>
      </w:pPr>
    </w:p>
    <w:p w:rsidR="00746812" w:rsidRPr="0039377E" w:rsidRDefault="0046491C" w:rsidP="0039377E">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BE6935">
        <w:rPr>
          <w:rFonts w:ascii="Palatino Linotype" w:hAnsi="Palatino Linotype" w:cs="Arial"/>
          <w:sz w:val="24"/>
          <w:szCs w:val="24"/>
        </w:rPr>
        <w:lastRenderedPageBreak/>
        <w:t xml:space="preserve">En ese </w:t>
      </w:r>
      <w:r w:rsidRPr="00BE6935">
        <w:rPr>
          <w:rFonts w:ascii="Palatino Linotype" w:eastAsia="Times New Roman" w:hAnsi="Palatino Linotype" w:cs="Times New Roman"/>
          <w:sz w:val="24"/>
          <w:szCs w:val="24"/>
          <w:lang w:val="es-ES" w:eastAsia="es-ES"/>
        </w:rPr>
        <w:t>sentido</w:t>
      </w:r>
      <w:r w:rsidRPr="00BE6935">
        <w:rPr>
          <w:rFonts w:ascii="Palatino Linotype" w:hAnsi="Palatino Linotype" w:cs="Arial"/>
          <w:sz w:val="24"/>
          <w:szCs w:val="24"/>
        </w:rPr>
        <w:t xml:space="preserve">, </w:t>
      </w:r>
      <w:r w:rsidR="00AE4797" w:rsidRPr="00BE6935">
        <w:rPr>
          <w:rFonts w:ascii="Palatino Linotype" w:hAnsi="Palatino Linotype" w:cs="Arial"/>
          <w:sz w:val="24"/>
          <w:szCs w:val="24"/>
        </w:rPr>
        <w:t>el particular se</w:t>
      </w:r>
      <w:r w:rsidR="0095525C" w:rsidRPr="00BE6935">
        <w:rPr>
          <w:rFonts w:ascii="Palatino Linotype" w:hAnsi="Palatino Linotype" w:cs="Arial"/>
          <w:sz w:val="24"/>
          <w:szCs w:val="24"/>
        </w:rPr>
        <w:t>ñal</w:t>
      </w:r>
      <w:r w:rsidR="00DC63EE" w:rsidRPr="00BE6935">
        <w:rPr>
          <w:rFonts w:ascii="Palatino Linotype" w:hAnsi="Palatino Linotype" w:cs="Arial"/>
          <w:sz w:val="24"/>
          <w:szCs w:val="24"/>
        </w:rPr>
        <w:t>ó</w:t>
      </w:r>
      <w:r w:rsidR="00F2228D" w:rsidRPr="00BE6935">
        <w:rPr>
          <w:rFonts w:ascii="Palatino Linotype" w:hAnsi="Palatino Linotype" w:cs="Arial"/>
          <w:sz w:val="24"/>
          <w:szCs w:val="24"/>
        </w:rPr>
        <w:t xml:space="preserve"> en cada uno de los recursos de revisión</w:t>
      </w:r>
      <w:r w:rsidR="0095525C" w:rsidRPr="00BE6935">
        <w:rPr>
          <w:rFonts w:ascii="Palatino Linotype" w:hAnsi="Palatino Linotype" w:cs="Arial"/>
          <w:sz w:val="24"/>
          <w:szCs w:val="24"/>
        </w:rPr>
        <w:t xml:space="preserve"> como acto impugnado</w:t>
      </w:r>
      <w:r w:rsidR="0039377E">
        <w:rPr>
          <w:rFonts w:ascii="Palatino Linotype" w:hAnsi="Palatino Linotype" w:cs="Arial"/>
          <w:sz w:val="24"/>
          <w:szCs w:val="24"/>
        </w:rPr>
        <w:t xml:space="preserve"> el número de folio de la solicitud </w:t>
      </w:r>
      <w:r w:rsidR="0095525C" w:rsidRPr="00BE6935">
        <w:rPr>
          <w:rFonts w:ascii="Palatino Linotype" w:hAnsi="Palatino Linotype" w:cs="Arial"/>
          <w:sz w:val="24"/>
          <w:szCs w:val="24"/>
        </w:rPr>
        <w:t xml:space="preserve"> y como motivo de inconformidad</w:t>
      </w:r>
      <w:r w:rsidR="0039377E">
        <w:rPr>
          <w:rFonts w:ascii="Palatino Linotype" w:hAnsi="Palatino Linotype" w:cs="Arial"/>
          <w:sz w:val="24"/>
          <w:szCs w:val="24"/>
        </w:rPr>
        <w:t xml:space="preserve"> que no se le proporcionó</w:t>
      </w:r>
      <w:r w:rsidR="0039377E" w:rsidRPr="0039377E">
        <w:rPr>
          <w:rFonts w:ascii="Palatino Linotype" w:hAnsi="Palatino Linotype" w:cs="Arial"/>
          <w:sz w:val="24"/>
          <w:szCs w:val="24"/>
        </w:rPr>
        <w:t xml:space="preserve"> la información solicitada.</w:t>
      </w:r>
      <w:r w:rsidR="0039377E">
        <w:rPr>
          <w:rFonts w:ascii="Palatino Linotype" w:hAnsi="Palatino Linotype" w:cs="Arial"/>
          <w:i/>
          <w:sz w:val="24"/>
          <w:szCs w:val="24"/>
        </w:rPr>
        <w:t xml:space="preserve"> </w:t>
      </w:r>
    </w:p>
    <w:p w:rsidR="0039377E" w:rsidRPr="00BE6935" w:rsidRDefault="0039377E" w:rsidP="0039377E">
      <w:pPr>
        <w:pStyle w:val="Prrafodelista"/>
        <w:spacing w:before="240" w:after="0" w:line="360" w:lineRule="auto"/>
        <w:ind w:left="708" w:right="49" w:hanging="348"/>
        <w:jc w:val="both"/>
        <w:rPr>
          <w:rFonts w:ascii="Palatino Linotype" w:hAnsi="Palatino Linotype" w:cs="Arial"/>
          <w:i/>
          <w:sz w:val="24"/>
          <w:szCs w:val="24"/>
          <w:lang w:val="es-ES"/>
        </w:rPr>
      </w:pPr>
    </w:p>
    <w:p w:rsidR="00F841A1" w:rsidRPr="003265A8" w:rsidRDefault="0046491C" w:rsidP="00A575F3">
      <w:pPr>
        <w:pStyle w:val="Prrafodelista"/>
        <w:numPr>
          <w:ilvl w:val="0"/>
          <w:numId w:val="1"/>
        </w:numPr>
        <w:autoSpaceDE w:val="0"/>
        <w:autoSpaceDN w:val="0"/>
        <w:adjustRightInd w:val="0"/>
        <w:spacing w:before="240" w:after="0" w:line="360" w:lineRule="auto"/>
        <w:ind w:right="49"/>
        <w:jc w:val="both"/>
        <w:rPr>
          <w:rFonts w:ascii="Palatino Linotype" w:hAnsi="Palatino Linotype" w:cs="Arial"/>
          <w:sz w:val="24"/>
          <w:szCs w:val="24"/>
        </w:rPr>
      </w:pPr>
      <w:r w:rsidRPr="00BE6935">
        <w:rPr>
          <w:rFonts w:ascii="Palatino Linotype" w:hAnsi="Palatino Linotype" w:cs="Arial"/>
          <w:sz w:val="24"/>
          <w:szCs w:val="24"/>
        </w:rPr>
        <w:t>En el presente asunto que nos ocupa, es de señalar que del análisis hecho a la resolución en comento</w:t>
      </w:r>
      <w:r w:rsidRPr="00BE6935">
        <w:rPr>
          <w:rFonts w:ascii="Palatino Linotype" w:eastAsia="Calibri" w:hAnsi="Palatino Linotype" w:cs="Times New Roman"/>
          <w:sz w:val="24"/>
          <w:szCs w:val="24"/>
          <w:lang w:val="es-ES" w:eastAsia="es-ES"/>
        </w:rPr>
        <w:t xml:space="preserve">, no se discute que el </w:t>
      </w:r>
      <w:r w:rsidRPr="00BE6935">
        <w:rPr>
          <w:rFonts w:ascii="Palatino Linotype" w:eastAsia="Calibri" w:hAnsi="Palatino Linotype" w:cs="Times New Roman"/>
          <w:b/>
          <w:sz w:val="24"/>
          <w:szCs w:val="24"/>
          <w:lang w:val="es-ES" w:eastAsia="es-ES"/>
        </w:rPr>
        <w:t>SUJETO OBLIGADO</w:t>
      </w:r>
      <w:r w:rsidRPr="00BE6935">
        <w:rPr>
          <w:rFonts w:ascii="Palatino Linotype" w:eastAsia="Calibri" w:hAnsi="Palatino Linotype" w:cs="Times New Roman"/>
          <w:sz w:val="24"/>
          <w:szCs w:val="24"/>
          <w:lang w:val="es-ES" w:eastAsia="es-ES"/>
        </w:rPr>
        <w:t xml:space="preserve"> </w:t>
      </w:r>
      <w:r w:rsidR="00D31768" w:rsidRPr="00BE6935">
        <w:rPr>
          <w:rFonts w:ascii="Palatino Linotype" w:eastAsia="Calibri" w:hAnsi="Palatino Linotype" w:cs="Times New Roman"/>
          <w:sz w:val="24"/>
          <w:szCs w:val="24"/>
          <w:lang w:val="es-ES" w:eastAsia="es-ES"/>
        </w:rPr>
        <w:t xml:space="preserve">al no haber dato atención a las solicitudes de información se debe de ordenar la entrega de la misma toda vez que pudiera obrar en sus archivos en virtud de que cuenta con atribuciones y facultades, sin embargo no se abundó en el tema de clasificación de la información. </w:t>
      </w:r>
    </w:p>
    <w:p w:rsidR="003265A8" w:rsidRPr="003265A8" w:rsidRDefault="003265A8" w:rsidP="003265A8">
      <w:pPr>
        <w:pStyle w:val="Prrafodelista"/>
        <w:rPr>
          <w:rFonts w:ascii="Palatino Linotype" w:hAnsi="Palatino Linotype" w:cs="Arial"/>
          <w:sz w:val="24"/>
          <w:szCs w:val="24"/>
        </w:rPr>
      </w:pPr>
    </w:p>
    <w:p w:rsidR="003265A8" w:rsidRDefault="00491F65" w:rsidP="00491F65">
      <w:pPr>
        <w:pStyle w:val="Ttulo1"/>
        <w:numPr>
          <w:ilvl w:val="0"/>
          <w:numId w:val="12"/>
        </w:numPr>
        <w:spacing w:line="360" w:lineRule="auto"/>
        <w:jc w:val="both"/>
        <w:rPr>
          <w:rFonts w:ascii="Palatino Linotype" w:hAnsi="Palatino Linotype"/>
          <w:b/>
          <w:color w:val="auto"/>
          <w:sz w:val="24"/>
          <w:szCs w:val="24"/>
        </w:rPr>
      </w:pPr>
      <w:bookmarkStart w:id="2" w:name="_Toc526782987"/>
      <w:r w:rsidRPr="00491F65">
        <w:rPr>
          <w:rFonts w:ascii="Palatino Linotype" w:hAnsi="Palatino Linotype"/>
          <w:b/>
          <w:color w:val="auto"/>
          <w:sz w:val="24"/>
          <w:szCs w:val="24"/>
        </w:rPr>
        <w:t xml:space="preserve">Importancia de clasificar el nombre de los servidores públicos a los </w:t>
      </w:r>
      <w:r>
        <w:rPr>
          <w:rFonts w:ascii="Palatino Linotype" w:hAnsi="Palatino Linotype"/>
          <w:b/>
          <w:color w:val="auto"/>
          <w:sz w:val="24"/>
          <w:szCs w:val="24"/>
        </w:rPr>
        <w:t xml:space="preserve"> </w:t>
      </w:r>
      <w:r w:rsidRPr="00491F65">
        <w:rPr>
          <w:rFonts w:ascii="Palatino Linotype" w:hAnsi="Palatino Linotype"/>
          <w:b/>
          <w:color w:val="auto"/>
          <w:sz w:val="24"/>
          <w:szCs w:val="24"/>
        </w:rPr>
        <w:t>que se les inició un procedimiento por la Comisión de Honor y Justicia</w:t>
      </w:r>
      <w:r>
        <w:rPr>
          <w:rFonts w:ascii="Palatino Linotype" w:hAnsi="Palatino Linotype"/>
          <w:b/>
          <w:color w:val="auto"/>
          <w:sz w:val="24"/>
          <w:szCs w:val="24"/>
        </w:rPr>
        <w:t xml:space="preserve"> así como de aquellos que se les </w:t>
      </w:r>
      <w:r w:rsidRPr="00491F65">
        <w:rPr>
          <w:rFonts w:ascii="Palatino Linotype" w:hAnsi="Palatino Linotype"/>
          <w:b/>
          <w:color w:val="auto"/>
          <w:sz w:val="24"/>
          <w:szCs w:val="24"/>
        </w:rPr>
        <w:t>interpusieron quejas por ciudadanos</w:t>
      </w:r>
      <w:bookmarkEnd w:id="2"/>
    </w:p>
    <w:p w:rsidR="00491F65" w:rsidRPr="00491F65" w:rsidRDefault="00491F65" w:rsidP="00491F65"/>
    <w:p w:rsidR="003265A8" w:rsidRDefault="00491F65" w:rsidP="002C01DA">
      <w:pPr>
        <w:pStyle w:val="Prrafodelista"/>
        <w:numPr>
          <w:ilvl w:val="0"/>
          <w:numId w:val="1"/>
        </w:numPr>
        <w:autoSpaceDE w:val="0"/>
        <w:autoSpaceDN w:val="0"/>
        <w:adjustRightInd w:val="0"/>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 xml:space="preserve">En ese orden de ideas, la </w:t>
      </w:r>
      <w:r w:rsidR="002C01DA" w:rsidRPr="002C01DA">
        <w:rPr>
          <w:rFonts w:ascii="Palatino Linotype" w:hAnsi="Palatino Linotype" w:cs="Arial"/>
          <w:sz w:val="24"/>
          <w:szCs w:val="24"/>
        </w:rPr>
        <w:t>Constitución Política de los Estados Unidos Mexicanos</w:t>
      </w:r>
      <w:r w:rsidR="002C01DA">
        <w:rPr>
          <w:rFonts w:ascii="Palatino Linotype" w:hAnsi="Palatino Linotype" w:cs="Arial"/>
          <w:sz w:val="24"/>
          <w:szCs w:val="24"/>
        </w:rPr>
        <w:t xml:space="preserve"> establece en su Título Sexto denominado “</w:t>
      </w:r>
      <w:r w:rsidR="002C01DA" w:rsidRPr="002C01DA">
        <w:rPr>
          <w:rFonts w:ascii="Palatino Linotype" w:hAnsi="Palatino Linotype" w:cs="Arial"/>
          <w:sz w:val="24"/>
          <w:szCs w:val="24"/>
        </w:rPr>
        <w:t>Del Trabajo y de la Previsión Social</w:t>
      </w:r>
      <w:r w:rsidR="002C01DA">
        <w:rPr>
          <w:rFonts w:ascii="Palatino Linotype" w:hAnsi="Palatino Linotype" w:cs="Arial"/>
          <w:sz w:val="24"/>
          <w:szCs w:val="24"/>
        </w:rPr>
        <w:t xml:space="preserve">”, lo siguiente: </w:t>
      </w:r>
    </w:p>
    <w:p w:rsidR="002C01DA" w:rsidRPr="0085363C" w:rsidRDefault="0085363C" w:rsidP="0085363C">
      <w:pPr>
        <w:pStyle w:val="Prrafodelista"/>
        <w:autoSpaceDE w:val="0"/>
        <w:autoSpaceDN w:val="0"/>
        <w:adjustRightInd w:val="0"/>
        <w:spacing w:before="240" w:after="0" w:line="360" w:lineRule="auto"/>
        <w:ind w:left="851" w:right="616"/>
        <w:jc w:val="both"/>
        <w:rPr>
          <w:rFonts w:ascii="Palatino Linotype" w:hAnsi="Palatino Linotype"/>
          <w:i/>
        </w:rPr>
      </w:pPr>
      <w:r>
        <w:rPr>
          <w:rFonts w:ascii="Palatino Linotype" w:hAnsi="Palatino Linotype"/>
          <w:b/>
          <w:bCs/>
          <w:i/>
        </w:rPr>
        <w:t>“</w:t>
      </w:r>
      <w:r w:rsidR="002C01DA" w:rsidRPr="0085363C">
        <w:rPr>
          <w:rFonts w:ascii="Palatino Linotype" w:hAnsi="Palatino Linotype"/>
          <w:b/>
          <w:bCs/>
          <w:i/>
        </w:rPr>
        <w:t xml:space="preserve">Artículo 123. </w:t>
      </w:r>
      <w:r w:rsidR="002C01DA" w:rsidRPr="0085363C">
        <w:rPr>
          <w:rFonts w:ascii="Palatino Linotype" w:hAnsi="Palatino Linotype"/>
          <w:i/>
        </w:rPr>
        <w:t>Toda persona tiene derecho al trabajo digno y socialmente útil; al efecto, se promoverán la creación de empleos y la organización social de trabajo, conforme a la ley.</w:t>
      </w:r>
    </w:p>
    <w:p w:rsidR="0085363C" w:rsidRPr="0085363C" w:rsidRDefault="0085363C" w:rsidP="0085363C">
      <w:pPr>
        <w:pStyle w:val="Prrafodelista"/>
        <w:autoSpaceDE w:val="0"/>
        <w:autoSpaceDN w:val="0"/>
        <w:adjustRightInd w:val="0"/>
        <w:spacing w:before="240" w:after="0" w:line="360" w:lineRule="auto"/>
        <w:ind w:left="851" w:right="616"/>
        <w:jc w:val="both"/>
        <w:rPr>
          <w:rFonts w:ascii="Palatino Linotype" w:hAnsi="Palatino Linotype"/>
          <w:i/>
        </w:rPr>
      </w:pPr>
      <w:r w:rsidRPr="0085363C">
        <w:rPr>
          <w:rFonts w:ascii="Palatino Linotype" w:hAnsi="Palatino Linotype"/>
          <w:b/>
          <w:bCs/>
          <w:i/>
        </w:rPr>
        <w:t>…</w:t>
      </w:r>
    </w:p>
    <w:p w:rsidR="0085363C" w:rsidRPr="0085363C" w:rsidRDefault="0085363C" w:rsidP="0085363C">
      <w:pPr>
        <w:pStyle w:val="Prrafodelista"/>
        <w:autoSpaceDE w:val="0"/>
        <w:autoSpaceDN w:val="0"/>
        <w:adjustRightInd w:val="0"/>
        <w:spacing w:before="240" w:after="0" w:line="360" w:lineRule="auto"/>
        <w:ind w:left="851" w:right="616"/>
        <w:jc w:val="both"/>
        <w:rPr>
          <w:rFonts w:ascii="Palatino Linotype" w:hAnsi="Palatino Linotype"/>
          <w:i/>
        </w:rPr>
      </w:pPr>
      <w:r w:rsidRPr="0085363C">
        <w:rPr>
          <w:rFonts w:ascii="Palatino Linotype" w:hAnsi="Palatino Linotype"/>
          <w:b/>
          <w:bCs/>
          <w:i/>
        </w:rPr>
        <w:t xml:space="preserve">B. </w:t>
      </w:r>
      <w:r w:rsidRPr="0085363C">
        <w:rPr>
          <w:rFonts w:ascii="Palatino Linotype" w:hAnsi="Palatino Linotype"/>
          <w:i/>
        </w:rPr>
        <w:t>Entre los Poderes de la Unión y sus trabajadores:</w:t>
      </w:r>
    </w:p>
    <w:p w:rsidR="0085363C" w:rsidRPr="0085363C" w:rsidRDefault="0085363C" w:rsidP="0085363C">
      <w:pPr>
        <w:pStyle w:val="Prrafodelista"/>
        <w:autoSpaceDE w:val="0"/>
        <w:autoSpaceDN w:val="0"/>
        <w:adjustRightInd w:val="0"/>
        <w:spacing w:before="240" w:after="0" w:line="360" w:lineRule="auto"/>
        <w:ind w:left="851" w:right="616"/>
        <w:jc w:val="both"/>
        <w:rPr>
          <w:rFonts w:ascii="Palatino Linotype" w:hAnsi="Palatino Linotype"/>
          <w:i/>
        </w:rPr>
      </w:pPr>
      <w:r w:rsidRPr="0085363C">
        <w:rPr>
          <w:rFonts w:ascii="Palatino Linotype" w:hAnsi="Palatino Linotype"/>
          <w:b/>
          <w:bCs/>
          <w:i/>
        </w:rPr>
        <w:lastRenderedPageBreak/>
        <w:t>…</w:t>
      </w:r>
    </w:p>
    <w:p w:rsidR="0085363C" w:rsidRPr="0085363C" w:rsidRDefault="0085363C" w:rsidP="0085363C">
      <w:pPr>
        <w:pStyle w:val="Default"/>
        <w:ind w:left="851" w:right="616"/>
        <w:jc w:val="both"/>
        <w:rPr>
          <w:rFonts w:ascii="Palatino Linotype" w:hAnsi="Palatino Linotype"/>
          <w:i/>
          <w:sz w:val="22"/>
          <w:szCs w:val="22"/>
          <w:u w:val="single"/>
        </w:rPr>
      </w:pPr>
      <w:r w:rsidRPr="0085363C">
        <w:rPr>
          <w:rFonts w:ascii="Palatino Linotype" w:hAnsi="Palatino Linotype"/>
          <w:b/>
          <w:bCs/>
          <w:i/>
          <w:sz w:val="22"/>
          <w:szCs w:val="22"/>
        </w:rPr>
        <w:t xml:space="preserve">XIII. </w:t>
      </w:r>
      <w:r w:rsidRPr="0085363C">
        <w:rPr>
          <w:rFonts w:ascii="Palatino Linotype" w:hAnsi="Palatino Linotype"/>
          <w:i/>
          <w:sz w:val="22"/>
          <w:szCs w:val="22"/>
        </w:rPr>
        <w:t xml:space="preserve">Los militares, marinos, </w:t>
      </w:r>
      <w:proofErr w:type="gramStart"/>
      <w:r w:rsidRPr="0085363C">
        <w:rPr>
          <w:rFonts w:ascii="Palatino Linotype" w:hAnsi="Palatino Linotype"/>
          <w:i/>
          <w:sz w:val="22"/>
          <w:szCs w:val="22"/>
        </w:rPr>
        <w:t>personal del servicio exterior, agentes del Ministerio Público, peritos</w:t>
      </w:r>
      <w:proofErr w:type="gramEnd"/>
      <w:r w:rsidRPr="0085363C">
        <w:rPr>
          <w:rFonts w:ascii="Palatino Linotype" w:hAnsi="Palatino Linotype"/>
          <w:i/>
          <w:sz w:val="22"/>
          <w:szCs w:val="22"/>
        </w:rPr>
        <w:t xml:space="preserve"> y </w:t>
      </w:r>
      <w:r w:rsidRPr="0085363C">
        <w:rPr>
          <w:rFonts w:ascii="Palatino Linotype" w:hAnsi="Palatino Linotype"/>
          <w:i/>
          <w:sz w:val="22"/>
          <w:szCs w:val="22"/>
          <w:u w:val="single"/>
        </w:rPr>
        <w:t xml:space="preserve">los miembros de las instituciones policiales, se regirán por sus propias leyes. </w:t>
      </w:r>
    </w:p>
    <w:p w:rsidR="0085363C" w:rsidRPr="0085363C" w:rsidRDefault="0085363C" w:rsidP="0085363C">
      <w:pPr>
        <w:pStyle w:val="Prrafodelista"/>
        <w:autoSpaceDE w:val="0"/>
        <w:autoSpaceDN w:val="0"/>
        <w:adjustRightInd w:val="0"/>
        <w:spacing w:before="240" w:after="0" w:line="360" w:lineRule="auto"/>
        <w:ind w:left="851" w:right="616"/>
        <w:jc w:val="both"/>
        <w:rPr>
          <w:rFonts w:ascii="Palatino Linotype" w:hAnsi="Palatino Linotype"/>
          <w:i/>
        </w:rPr>
      </w:pPr>
      <w:r w:rsidRPr="0085363C">
        <w:rPr>
          <w:rFonts w:ascii="Palatino Linotype" w:hAnsi="Palatino Linotype"/>
          <w:i/>
        </w:rPr>
        <w:t xml:space="preserve">Los agentes del Ministerio Público, los peritos y </w:t>
      </w:r>
      <w:r w:rsidRPr="0085363C">
        <w:rPr>
          <w:rFonts w:ascii="Palatino Linotype" w:hAnsi="Palatino Linotype"/>
          <w:i/>
          <w:u w:val="single"/>
        </w:rPr>
        <w:t>los miembros de las institucion</w:t>
      </w:r>
      <w:r w:rsidRPr="0085363C">
        <w:rPr>
          <w:rFonts w:ascii="Palatino Linotype" w:hAnsi="Palatino Linotype"/>
          <w:i/>
        </w:rPr>
        <w:t xml:space="preserve">es policiales de la Federación, las entidades federativas y </w:t>
      </w:r>
      <w:r w:rsidRPr="0085363C">
        <w:rPr>
          <w:rFonts w:ascii="Palatino Linotype" w:hAnsi="Palatino Linotype"/>
          <w:i/>
          <w:u w:val="single"/>
        </w:rPr>
        <w:t>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r w:rsidRPr="0085363C">
        <w:rPr>
          <w:rFonts w:ascii="Palatino Linotype" w:hAnsi="Palatino Linotype"/>
          <w:i/>
        </w:rPr>
        <w:t>.</w:t>
      </w:r>
    </w:p>
    <w:p w:rsidR="002C01DA" w:rsidRPr="0085363C" w:rsidRDefault="0085363C" w:rsidP="0085363C">
      <w:pPr>
        <w:pStyle w:val="Prrafodelista"/>
        <w:autoSpaceDE w:val="0"/>
        <w:autoSpaceDN w:val="0"/>
        <w:adjustRightInd w:val="0"/>
        <w:spacing w:before="240" w:after="0" w:line="360" w:lineRule="auto"/>
        <w:ind w:left="851" w:right="616"/>
        <w:jc w:val="both"/>
        <w:rPr>
          <w:rFonts w:ascii="Palatino Linotype" w:hAnsi="Palatino Linotype" w:cs="Arial"/>
          <w:i/>
        </w:rPr>
      </w:pPr>
      <w:r w:rsidRPr="0085363C">
        <w:rPr>
          <w:rFonts w:ascii="Palatino Linotype" w:hAnsi="Palatino Linotype" w:cs="Arial"/>
          <w:i/>
        </w:rPr>
        <w:t>…”</w:t>
      </w:r>
    </w:p>
    <w:p w:rsidR="0085363C" w:rsidRPr="0085363C" w:rsidRDefault="0085363C" w:rsidP="0085363C">
      <w:pPr>
        <w:pStyle w:val="Prrafodelista"/>
        <w:autoSpaceDE w:val="0"/>
        <w:autoSpaceDN w:val="0"/>
        <w:adjustRightInd w:val="0"/>
        <w:spacing w:before="240" w:after="0" w:line="360" w:lineRule="auto"/>
        <w:ind w:left="851" w:right="616"/>
        <w:jc w:val="both"/>
        <w:rPr>
          <w:rFonts w:ascii="Palatino Linotype" w:hAnsi="Palatino Linotype" w:cs="Arial"/>
          <w:i/>
        </w:rPr>
      </w:pPr>
      <w:r w:rsidRPr="0085363C">
        <w:rPr>
          <w:rFonts w:ascii="Palatino Linotype" w:hAnsi="Palatino Linotype" w:cs="Arial"/>
          <w:i/>
        </w:rPr>
        <w:t>(Énfasis añadido)</w:t>
      </w:r>
    </w:p>
    <w:p w:rsidR="002053A9" w:rsidRPr="0043074E" w:rsidRDefault="00837429" w:rsidP="00DC6DC1">
      <w:pPr>
        <w:pStyle w:val="Prrafodelista"/>
        <w:numPr>
          <w:ilvl w:val="0"/>
          <w:numId w:val="1"/>
        </w:numPr>
        <w:autoSpaceDE w:val="0"/>
        <w:autoSpaceDN w:val="0"/>
        <w:adjustRightInd w:val="0"/>
        <w:spacing w:before="240" w:after="0" w:line="360" w:lineRule="auto"/>
        <w:ind w:right="49"/>
        <w:jc w:val="both"/>
        <w:rPr>
          <w:rFonts w:ascii="Palatino Linotype" w:hAnsi="Palatino Linotype" w:cs="Arial"/>
          <w:sz w:val="24"/>
          <w:szCs w:val="24"/>
        </w:rPr>
      </w:pPr>
      <w:r w:rsidRPr="0043074E">
        <w:rPr>
          <w:rFonts w:ascii="Palatino Linotype" w:hAnsi="Palatino Linotype" w:cs="Arial"/>
          <w:sz w:val="24"/>
          <w:szCs w:val="24"/>
        </w:rPr>
        <w:t>D</w:t>
      </w:r>
      <w:r w:rsidR="00DC6DC1" w:rsidRPr="0043074E">
        <w:rPr>
          <w:rFonts w:ascii="Palatino Linotype" w:hAnsi="Palatino Linotype" w:cs="Arial"/>
          <w:sz w:val="24"/>
          <w:szCs w:val="24"/>
        </w:rPr>
        <w:t xml:space="preserve">erivado de lo anterior y en concordancia con el </w:t>
      </w:r>
      <w:r w:rsidR="002053A9" w:rsidRPr="0043074E">
        <w:rPr>
          <w:rFonts w:ascii="Palatino Linotype" w:hAnsi="Palatino Linotype" w:cs="Arial"/>
          <w:sz w:val="24"/>
          <w:szCs w:val="24"/>
        </w:rPr>
        <w:t>criterio de este Instituto la información relativa al cargo o grado de los servidores públicos que ocupan un cargo en las dependencias de Gobierno encargadas de la seguridad pública, debe ser objeto de eliminarse, con el propósito de no hacer identificable al titular de tal dato personal.</w:t>
      </w:r>
    </w:p>
    <w:p w:rsidR="00DC6DC1" w:rsidRPr="00DC6DC1" w:rsidRDefault="00DC6DC1" w:rsidP="00DC6DC1">
      <w:pPr>
        <w:pStyle w:val="Prrafodelista"/>
        <w:autoSpaceDE w:val="0"/>
        <w:autoSpaceDN w:val="0"/>
        <w:adjustRightInd w:val="0"/>
        <w:spacing w:before="240" w:after="0" w:line="240" w:lineRule="auto"/>
        <w:ind w:left="360" w:right="49"/>
        <w:jc w:val="both"/>
        <w:rPr>
          <w:rFonts w:ascii="Palatino Linotype" w:hAnsi="Palatino Linotype" w:cs="Arial"/>
          <w:sz w:val="24"/>
          <w:szCs w:val="24"/>
        </w:rPr>
      </w:pPr>
    </w:p>
    <w:p w:rsidR="002053A9" w:rsidRPr="0043074E" w:rsidRDefault="002053A9" w:rsidP="002053A9">
      <w:pPr>
        <w:pStyle w:val="Prrafodelista"/>
        <w:numPr>
          <w:ilvl w:val="0"/>
          <w:numId w:val="1"/>
        </w:numPr>
        <w:autoSpaceDE w:val="0"/>
        <w:autoSpaceDN w:val="0"/>
        <w:adjustRightInd w:val="0"/>
        <w:spacing w:before="240" w:after="0" w:line="360" w:lineRule="auto"/>
        <w:ind w:right="49"/>
        <w:jc w:val="both"/>
        <w:rPr>
          <w:rFonts w:ascii="Palatino Linotype" w:hAnsi="Palatino Linotype" w:cs="Arial"/>
          <w:sz w:val="24"/>
          <w:szCs w:val="24"/>
        </w:rPr>
      </w:pPr>
      <w:r w:rsidRPr="0043074E">
        <w:rPr>
          <w:rFonts w:ascii="Palatino Linotype" w:hAnsi="Palatino Linotype" w:cs="Arial"/>
          <w:sz w:val="24"/>
          <w:szCs w:val="24"/>
        </w:rPr>
        <w:t xml:space="preserve">Ello, conforme al propio concepto de versión pública contenido en el artículo 3 fracción XLV de la Ley de la materia, el cual tiene relación con el procedimiento para su elaboración relativo a la disociación de datos, que en términos del </w:t>
      </w:r>
      <w:r w:rsidRPr="0043074E">
        <w:rPr>
          <w:rFonts w:ascii="Palatino Linotype" w:hAnsi="Palatino Linotype" w:cs="Arial"/>
          <w:sz w:val="24"/>
          <w:szCs w:val="24"/>
        </w:rPr>
        <w:lastRenderedPageBreak/>
        <w:t>artículo 4 fracción XVI de la Ley de Protección de Datos Personales en posesión de Sujetos Obligados del Estado de México y Municipios</w:t>
      </w:r>
    </w:p>
    <w:p w:rsidR="002053A9" w:rsidRPr="0043074E" w:rsidRDefault="002053A9" w:rsidP="00BA55E8">
      <w:pPr>
        <w:pStyle w:val="Default"/>
        <w:spacing w:before="240"/>
        <w:ind w:left="851" w:right="616"/>
        <w:jc w:val="both"/>
        <w:rPr>
          <w:rFonts w:ascii="Palatino Linotype" w:hAnsi="Palatino Linotype"/>
          <w:i/>
          <w:color w:val="auto"/>
          <w:sz w:val="22"/>
          <w:szCs w:val="22"/>
        </w:rPr>
      </w:pPr>
      <w:r w:rsidRPr="0043074E">
        <w:rPr>
          <w:rFonts w:ascii="Palatino Linotype" w:hAnsi="Palatino Linotype"/>
          <w:i/>
          <w:color w:val="auto"/>
          <w:sz w:val="22"/>
          <w:szCs w:val="22"/>
        </w:rPr>
        <w:t>“</w:t>
      </w:r>
      <w:r w:rsidRPr="0043074E">
        <w:rPr>
          <w:rFonts w:ascii="Palatino Linotype" w:hAnsi="Palatino Linotype"/>
          <w:b/>
          <w:i/>
          <w:color w:val="auto"/>
          <w:sz w:val="22"/>
          <w:szCs w:val="22"/>
        </w:rPr>
        <w:t>Disociación:</w:t>
      </w:r>
      <w:r w:rsidRPr="0043074E">
        <w:rPr>
          <w:rFonts w:ascii="Palatino Linotype" w:hAnsi="Palatino Linotype"/>
          <w:i/>
          <w:color w:val="auto"/>
          <w:sz w:val="22"/>
          <w:szCs w:val="22"/>
        </w:rPr>
        <w:t xml:space="preserve"> Procedimiento mediante el cual los datos personales no pueden asociarse al titular, ni permitir por su estructura, contenido o grado de desagregación, la identificación individual del mismo</w:t>
      </w:r>
      <w:r w:rsidR="0043074E">
        <w:rPr>
          <w:rFonts w:ascii="Palatino Linotype" w:hAnsi="Palatino Linotype"/>
          <w:i/>
          <w:color w:val="auto"/>
          <w:sz w:val="22"/>
          <w:szCs w:val="22"/>
        </w:rPr>
        <w:t>.</w:t>
      </w:r>
      <w:r w:rsidRPr="0043074E">
        <w:rPr>
          <w:rFonts w:ascii="Palatino Linotype" w:hAnsi="Palatino Linotype"/>
          <w:i/>
          <w:color w:val="auto"/>
          <w:sz w:val="22"/>
          <w:szCs w:val="22"/>
        </w:rPr>
        <w:t>”</w:t>
      </w:r>
    </w:p>
    <w:p w:rsidR="002053A9" w:rsidRPr="0043074E" w:rsidRDefault="002053A9" w:rsidP="00DC6DC1">
      <w:pPr>
        <w:pStyle w:val="Prrafodelista"/>
        <w:numPr>
          <w:ilvl w:val="0"/>
          <w:numId w:val="1"/>
        </w:numPr>
        <w:autoSpaceDE w:val="0"/>
        <w:autoSpaceDN w:val="0"/>
        <w:adjustRightInd w:val="0"/>
        <w:spacing w:before="240" w:line="360" w:lineRule="auto"/>
        <w:ind w:right="49"/>
        <w:jc w:val="both"/>
        <w:rPr>
          <w:rFonts w:ascii="Palatino Linotype" w:hAnsi="Palatino Linotype" w:cs="Arial"/>
          <w:sz w:val="24"/>
          <w:szCs w:val="24"/>
        </w:rPr>
      </w:pPr>
      <w:r w:rsidRPr="0043074E">
        <w:rPr>
          <w:rFonts w:ascii="Palatino Linotype" w:hAnsi="Palatino Linotype" w:cs="Arial"/>
          <w:sz w:val="24"/>
          <w:szCs w:val="24"/>
        </w:rPr>
        <w:t>Esto es así, ya que el artículo 81 fracción III de la Ley de Seguridad del Estado de México, establece lo siguiente:</w:t>
      </w:r>
    </w:p>
    <w:p w:rsidR="002053A9" w:rsidRPr="006356B4" w:rsidRDefault="002053A9" w:rsidP="00DC6DC1">
      <w:pPr>
        <w:pStyle w:val="Default"/>
        <w:ind w:left="851" w:right="616"/>
        <w:jc w:val="both"/>
        <w:rPr>
          <w:rFonts w:ascii="Palatino Linotype" w:hAnsi="Palatino Linotype"/>
          <w:i/>
          <w:sz w:val="22"/>
          <w:szCs w:val="22"/>
        </w:rPr>
      </w:pPr>
      <w:r w:rsidRPr="006356B4">
        <w:rPr>
          <w:rFonts w:ascii="Palatino Linotype" w:hAnsi="Palatino Linotype"/>
          <w:i/>
          <w:sz w:val="22"/>
          <w:szCs w:val="22"/>
        </w:rPr>
        <w:t xml:space="preserve">“Artículo 81.- </w:t>
      </w:r>
      <w:r w:rsidRPr="006356B4">
        <w:rPr>
          <w:rFonts w:ascii="Palatino Linotype" w:hAnsi="Palatino Linotype"/>
          <w:i/>
          <w:sz w:val="22"/>
          <w:szCs w:val="22"/>
          <w:u w:val="single"/>
        </w:rPr>
        <w:t>Toda información para la seguridad pública generada o en poder de Instituciones de Seguridad Pública o de cualquier instancia del Sistema Estatal debe registrarse, clasificarse y tratarse de conformidad con las disposiciones aplicabl</w:t>
      </w:r>
      <w:r w:rsidRPr="006356B4">
        <w:rPr>
          <w:rFonts w:ascii="Palatino Linotype" w:hAnsi="Palatino Linotype"/>
          <w:i/>
          <w:sz w:val="22"/>
          <w:szCs w:val="22"/>
        </w:rPr>
        <w:t xml:space="preserve">es. No obstante lo anterior, </w:t>
      </w:r>
      <w:r w:rsidRPr="006356B4">
        <w:rPr>
          <w:rFonts w:ascii="Palatino Linotype" w:hAnsi="Palatino Linotype"/>
          <w:i/>
          <w:sz w:val="22"/>
          <w:szCs w:val="22"/>
          <w:u w:val="single"/>
        </w:rPr>
        <w:t>esta información se considerará reservada en los casos siguientes</w:t>
      </w:r>
      <w:r w:rsidRPr="006356B4">
        <w:rPr>
          <w:rFonts w:ascii="Palatino Linotype" w:hAnsi="Palatino Linotype"/>
          <w:i/>
          <w:sz w:val="22"/>
          <w:szCs w:val="22"/>
        </w:rPr>
        <w:t>:</w:t>
      </w:r>
    </w:p>
    <w:p w:rsidR="002053A9" w:rsidRPr="006356B4" w:rsidRDefault="002053A9" w:rsidP="00DC6DC1">
      <w:pPr>
        <w:pStyle w:val="Default"/>
        <w:ind w:left="851" w:right="616"/>
        <w:jc w:val="both"/>
        <w:rPr>
          <w:rFonts w:ascii="Palatino Linotype" w:hAnsi="Palatino Linotype"/>
          <w:i/>
          <w:sz w:val="22"/>
          <w:szCs w:val="22"/>
        </w:rPr>
      </w:pPr>
      <w:r w:rsidRPr="006356B4">
        <w:rPr>
          <w:rFonts w:ascii="Palatino Linotype" w:hAnsi="Palatino Linotype"/>
          <w:i/>
          <w:sz w:val="22"/>
          <w:szCs w:val="22"/>
        </w:rPr>
        <w:t>…</w:t>
      </w:r>
    </w:p>
    <w:p w:rsidR="002053A9" w:rsidRPr="006356B4" w:rsidRDefault="002053A9" w:rsidP="00DC6DC1">
      <w:pPr>
        <w:pStyle w:val="Default"/>
        <w:ind w:left="851" w:right="616"/>
        <w:jc w:val="both"/>
        <w:rPr>
          <w:rFonts w:ascii="Palatino Linotype" w:hAnsi="Palatino Linotype"/>
          <w:i/>
          <w:sz w:val="22"/>
          <w:szCs w:val="22"/>
        </w:rPr>
      </w:pPr>
      <w:r w:rsidRPr="006356B4">
        <w:rPr>
          <w:rFonts w:ascii="Palatino Linotype" w:hAnsi="Palatino Linotype"/>
          <w:i/>
          <w:sz w:val="22"/>
          <w:szCs w:val="22"/>
        </w:rPr>
        <w:t xml:space="preserve">III. </w:t>
      </w:r>
      <w:r w:rsidRPr="006356B4">
        <w:rPr>
          <w:rFonts w:ascii="Palatino Linotype" w:hAnsi="Palatino Linotype"/>
          <w:i/>
          <w:sz w:val="22"/>
          <w:szCs w:val="22"/>
          <w:u w:val="single"/>
        </w:rPr>
        <w:t>La relativa a servidores públicos miembros de las instituciones de seguridad pública, cuya revelación pueda poner en riesgo su vida e integridad física con motivo de sus funciones</w:t>
      </w:r>
      <w:r w:rsidRPr="006356B4">
        <w:rPr>
          <w:rFonts w:ascii="Palatino Linotype" w:hAnsi="Palatino Linotype"/>
          <w:i/>
          <w:sz w:val="22"/>
          <w:szCs w:val="22"/>
        </w:rPr>
        <w:t>;”</w:t>
      </w:r>
    </w:p>
    <w:p w:rsidR="006356B4" w:rsidRPr="006356B4" w:rsidRDefault="006356B4" w:rsidP="00DC6DC1">
      <w:pPr>
        <w:pStyle w:val="Default"/>
        <w:ind w:left="851" w:right="616"/>
        <w:jc w:val="both"/>
        <w:rPr>
          <w:rFonts w:ascii="Palatino Linotype" w:hAnsi="Palatino Linotype"/>
          <w:i/>
          <w:sz w:val="22"/>
          <w:szCs w:val="22"/>
        </w:rPr>
      </w:pPr>
      <w:r w:rsidRPr="006356B4">
        <w:rPr>
          <w:rFonts w:ascii="Palatino Linotype" w:hAnsi="Palatino Linotype"/>
          <w:i/>
          <w:sz w:val="22"/>
          <w:szCs w:val="22"/>
        </w:rPr>
        <w:t>(Énfasis añadido)</w:t>
      </w:r>
    </w:p>
    <w:p w:rsidR="002053A9" w:rsidRDefault="002053A9" w:rsidP="00DC6DC1">
      <w:pPr>
        <w:pStyle w:val="Prrafodelista"/>
        <w:numPr>
          <w:ilvl w:val="0"/>
          <w:numId w:val="1"/>
        </w:numPr>
        <w:autoSpaceDE w:val="0"/>
        <w:autoSpaceDN w:val="0"/>
        <w:adjustRightInd w:val="0"/>
        <w:spacing w:before="240" w:line="360" w:lineRule="auto"/>
        <w:ind w:right="49"/>
        <w:jc w:val="both"/>
        <w:rPr>
          <w:rFonts w:ascii="Palatino Linotype" w:hAnsi="Palatino Linotype" w:cs="Arial"/>
          <w:sz w:val="24"/>
          <w:szCs w:val="24"/>
        </w:rPr>
      </w:pPr>
      <w:r w:rsidRPr="0043074E">
        <w:rPr>
          <w:rFonts w:ascii="Palatino Linotype" w:hAnsi="Palatino Linotype" w:cs="Arial"/>
          <w:sz w:val="24"/>
          <w:szCs w:val="24"/>
        </w:rPr>
        <w:t xml:space="preserve">Es decir, </w:t>
      </w:r>
      <w:r w:rsidR="004C6610">
        <w:rPr>
          <w:rFonts w:ascii="Palatino Linotype" w:hAnsi="Palatino Linotype" w:cs="Arial"/>
          <w:sz w:val="24"/>
          <w:szCs w:val="24"/>
        </w:rPr>
        <w:t>de manera analógica</w:t>
      </w:r>
      <w:r w:rsidR="00BA55E8">
        <w:rPr>
          <w:rFonts w:ascii="Palatino Linotype" w:hAnsi="Palatino Linotype" w:cs="Arial"/>
          <w:sz w:val="24"/>
          <w:szCs w:val="24"/>
        </w:rPr>
        <w:t xml:space="preserve"> toda vez que los servidores públicos que forman parte de la </w:t>
      </w:r>
      <w:r w:rsidR="00BA55E8" w:rsidRPr="00BA55E8">
        <w:rPr>
          <w:rFonts w:ascii="Palatino Linotype" w:hAnsi="Palatino Linotype" w:cs="Arial"/>
          <w:sz w:val="24"/>
          <w:szCs w:val="24"/>
        </w:rPr>
        <w:t>Comisión de Honor y Justicia</w:t>
      </w:r>
      <w:r w:rsidR="00BA55E8">
        <w:rPr>
          <w:rFonts w:ascii="Palatino Linotype" w:hAnsi="Palatino Linotype" w:cs="Arial"/>
          <w:sz w:val="24"/>
          <w:szCs w:val="24"/>
        </w:rPr>
        <w:t xml:space="preserve"> son equiparables a aquellos servidores públicos </w:t>
      </w:r>
      <w:r w:rsidR="00BA55E8" w:rsidRPr="0043074E">
        <w:rPr>
          <w:rFonts w:ascii="Palatino Linotype" w:hAnsi="Palatino Linotype" w:cs="Arial"/>
          <w:sz w:val="24"/>
          <w:szCs w:val="24"/>
        </w:rPr>
        <w:t>ocupan un cargo en las dependencias de Gobierno encargadas de la seguridad pública</w:t>
      </w:r>
      <w:r w:rsidR="004C6610">
        <w:rPr>
          <w:rFonts w:ascii="Palatino Linotype" w:hAnsi="Palatino Linotype" w:cs="Arial"/>
          <w:sz w:val="24"/>
          <w:szCs w:val="24"/>
        </w:rPr>
        <w:t xml:space="preserve">, </w:t>
      </w:r>
      <w:r w:rsidRPr="0043074E">
        <w:rPr>
          <w:rFonts w:ascii="Palatino Linotype" w:hAnsi="Palatino Linotype" w:cs="Arial"/>
          <w:sz w:val="24"/>
          <w:szCs w:val="24"/>
        </w:rPr>
        <w:t xml:space="preserve">podrá eliminar cualquier información considerada no confidencial, de los elementos de seguridad pública, desde el nombre hasta las percepciones económicas, cargo o grado,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w:t>
      </w:r>
      <w:r w:rsidRPr="0043074E">
        <w:rPr>
          <w:rFonts w:ascii="Palatino Linotype" w:hAnsi="Palatino Linotype" w:cs="Arial"/>
          <w:sz w:val="24"/>
          <w:szCs w:val="24"/>
        </w:rPr>
        <w:lastRenderedPageBreak/>
        <w:t>de que no se haga identificable al titular, y por tanto, se evite poner en riesgo la vida e integridad física con motivo de sus funciones.</w:t>
      </w:r>
    </w:p>
    <w:p w:rsidR="0043074E" w:rsidRPr="0043074E" w:rsidRDefault="0043074E" w:rsidP="0043074E">
      <w:pPr>
        <w:pStyle w:val="Prrafodelista"/>
        <w:autoSpaceDE w:val="0"/>
        <w:autoSpaceDN w:val="0"/>
        <w:adjustRightInd w:val="0"/>
        <w:spacing w:before="240" w:line="240" w:lineRule="auto"/>
        <w:ind w:left="360" w:right="49"/>
        <w:jc w:val="both"/>
        <w:rPr>
          <w:rFonts w:ascii="Palatino Linotype" w:hAnsi="Palatino Linotype" w:cs="Arial"/>
          <w:sz w:val="24"/>
          <w:szCs w:val="24"/>
        </w:rPr>
      </w:pPr>
    </w:p>
    <w:p w:rsidR="0043074E" w:rsidRPr="0043074E" w:rsidRDefault="0043074E" w:rsidP="0043074E">
      <w:pPr>
        <w:pStyle w:val="Prrafodelista"/>
        <w:numPr>
          <w:ilvl w:val="0"/>
          <w:numId w:val="1"/>
        </w:numPr>
        <w:autoSpaceDE w:val="0"/>
        <w:autoSpaceDN w:val="0"/>
        <w:adjustRightInd w:val="0"/>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 xml:space="preserve">Por consiguiente, únicamente se debió de ordenar el número de </w:t>
      </w:r>
      <w:r w:rsidRPr="0043074E">
        <w:rPr>
          <w:rFonts w:ascii="Palatino Linotype" w:hAnsi="Palatino Linotype" w:cs="Arial"/>
          <w:sz w:val="24"/>
          <w:szCs w:val="24"/>
        </w:rPr>
        <w:t xml:space="preserve">servidores públicos a los que se les inició un procedimiento por la Comisión de Honor y Justicia, durante el periodo correspondiente del 1 de enero de 2016 al 15 de marzo de 2018, así como los hechos objeto del inicio del mismo y, </w:t>
      </w:r>
      <w:r>
        <w:rPr>
          <w:rFonts w:ascii="Palatino Linotype" w:hAnsi="Palatino Linotype" w:cs="Arial"/>
          <w:sz w:val="24"/>
          <w:szCs w:val="24"/>
        </w:rPr>
        <w:t xml:space="preserve">el número </w:t>
      </w:r>
      <w:r w:rsidRPr="0043074E">
        <w:rPr>
          <w:rFonts w:ascii="Palatino Linotype" w:hAnsi="Palatino Linotype" w:cs="Arial"/>
          <w:sz w:val="24"/>
          <w:szCs w:val="24"/>
        </w:rPr>
        <w:t>de los servidores públicos en contra de los cuales se interpusieron las quejas por ciudadanos del 1 de enero de 2016 al 15 de marzo de 2018, así como la falta ad</w:t>
      </w:r>
      <w:r>
        <w:rPr>
          <w:rFonts w:ascii="Palatino Linotype" w:hAnsi="Palatino Linotype" w:cs="Arial"/>
          <w:sz w:val="24"/>
          <w:szCs w:val="24"/>
        </w:rPr>
        <w:t xml:space="preserve">ministrativa objeto de la queja; para así </w:t>
      </w:r>
      <w:r w:rsidR="004C6610">
        <w:rPr>
          <w:rFonts w:ascii="Palatino Linotype" w:hAnsi="Palatino Linotype" w:cs="Arial"/>
          <w:sz w:val="24"/>
          <w:szCs w:val="24"/>
        </w:rPr>
        <w:t xml:space="preserve">dar atención a la solicitud de información y proteger el dato personal de los servidores públicos  que de forma analógica fue referido. </w:t>
      </w:r>
    </w:p>
    <w:p w:rsidR="00985973" w:rsidRPr="00BE6935" w:rsidRDefault="00985973" w:rsidP="005917FA">
      <w:pPr>
        <w:pStyle w:val="Ttulo1"/>
        <w:numPr>
          <w:ilvl w:val="0"/>
          <w:numId w:val="12"/>
        </w:numPr>
        <w:spacing w:line="360" w:lineRule="auto"/>
        <w:rPr>
          <w:rFonts w:ascii="Palatino Linotype" w:hAnsi="Palatino Linotype" w:cs="Arial"/>
          <w:b/>
          <w:color w:val="auto"/>
          <w:sz w:val="24"/>
        </w:rPr>
      </w:pPr>
      <w:bookmarkStart w:id="3" w:name="_Toc485899337"/>
      <w:bookmarkStart w:id="4" w:name="_Toc526782988"/>
      <w:r w:rsidRPr="00BE6935">
        <w:rPr>
          <w:rFonts w:ascii="Palatino Linotype" w:hAnsi="Palatino Linotype"/>
          <w:b/>
          <w:color w:val="auto"/>
          <w:sz w:val="24"/>
          <w:szCs w:val="24"/>
        </w:rPr>
        <w:t>Efectos</w:t>
      </w:r>
      <w:r w:rsidRPr="00BE6935">
        <w:rPr>
          <w:rFonts w:ascii="Palatino Linotype" w:hAnsi="Palatino Linotype" w:cs="Arial"/>
          <w:b/>
          <w:color w:val="auto"/>
          <w:sz w:val="24"/>
        </w:rPr>
        <w:t xml:space="preserve"> de la clasificación de información y la importancia de emitir acuerdos, para tales efectos, apegados a derecho</w:t>
      </w:r>
      <w:bookmarkEnd w:id="3"/>
      <w:r w:rsidR="00DD1EF2" w:rsidRPr="00BE6935">
        <w:rPr>
          <w:rFonts w:ascii="Palatino Linotype" w:hAnsi="Palatino Linotype" w:cs="Arial"/>
          <w:b/>
          <w:color w:val="auto"/>
          <w:sz w:val="24"/>
        </w:rPr>
        <w:t>.</w:t>
      </w:r>
      <w:bookmarkEnd w:id="4"/>
    </w:p>
    <w:p w:rsidR="00985973" w:rsidRPr="00BE6935" w:rsidRDefault="00985973" w:rsidP="001B44E8">
      <w:pPr>
        <w:pStyle w:val="Prrafodelista"/>
        <w:spacing w:after="0" w:line="240" w:lineRule="auto"/>
        <w:ind w:left="1080"/>
        <w:jc w:val="both"/>
        <w:rPr>
          <w:rFonts w:ascii="Palatino Linotype" w:hAnsi="Palatino Linotype"/>
          <w:b/>
          <w:sz w:val="24"/>
          <w:szCs w:val="24"/>
        </w:rPr>
      </w:pPr>
    </w:p>
    <w:p w:rsidR="008A50BB" w:rsidRPr="00BE6935" w:rsidRDefault="00DD1EF2" w:rsidP="005917FA">
      <w:pPr>
        <w:pStyle w:val="Prrafodelista"/>
        <w:numPr>
          <w:ilvl w:val="0"/>
          <w:numId w:val="1"/>
        </w:numPr>
        <w:autoSpaceDE w:val="0"/>
        <w:autoSpaceDN w:val="0"/>
        <w:adjustRightInd w:val="0"/>
        <w:spacing w:before="240" w:after="0" w:line="360" w:lineRule="auto"/>
        <w:ind w:right="49"/>
        <w:jc w:val="both"/>
        <w:rPr>
          <w:rFonts w:ascii="Palatino Linotype" w:hAnsi="Palatino Linotype"/>
          <w:sz w:val="24"/>
          <w:szCs w:val="24"/>
        </w:rPr>
      </w:pPr>
      <w:r w:rsidRPr="00BE6935">
        <w:rPr>
          <w:rFonts w:ascii="Palatino Linotype" w:hAnsi="Palatino Linotype"/>
          <w:sz w:val="24"/>
          <w:szCs w:val="24"/>
        </w:rPr>
        <w:t>L</w:t>
      </w:r>
      <w:r w:rsidR="00985973" w:rsidRPr="00BE6935">
        <w:rPr>
          <w:rFonts w:ascii="Palatino Linotype" w:hAnsi="Palatino Linotype"/>
          <w:sz w:val="24"/>
          <w:szCs w:val="24"/>
        </w:rPr>
        <w:t>a clasificación total o parcial de la información requerida, mediante solicitud de acceso a la información pública, constituye una restricción al derecho huma</w:t>
      </w:r>
      <w:r w:rsidR="005917FA" w:rsidRPr="00BE6935">
        <w:rPr>
          <w:rFonts w:ascii="Palatino Linotype" w:hAnsi="Palatino Linotype"/>
          <w:sz w:val="24"/>
          <w:szCs w:val="24"/>
        </w:rPr>
        <w:t>no de acceso a la información c</w:t>
      </w:r>
      <w:r w:rsidR="00985973" w:rsidRPr="00BE6935">
        <w:rPr>
          <w:rFonts w:ascii="Palatino Linotype" w:hAnsi="Palatino Linotype"/>
          <w:sz w:val="24"/>
          <w:szCs w:val="24"/>
        </w:rPr>
        <w:t>omo reiteradamente han dicho, diversos órganos jurisdiccionales, ningún derecho es absoluto</w:t>
      </w:r>
      <w:r w:rsidR="00985973" w:rsidRPr="00BE6935">
        <w:rPr>
          <w:rStyle w:val="Refdenotaalpie"/>
          <w:rFonts w:ascii="Palatino Linotype" w:hAnsi="Palatino Linotype"/>
          <w:sz w:val="24"/>
          <w:szCs w:val="24"/>
        </w:rPr>
        <w:footnoteReference w:id="1"/>
      </w:r>
      <w:r w:rsidR="00985973" w:rsidRPr="00BE6935">
        <w:rPr>
          <w:rFonts w:ascii="Palatino Linotype" w:hAnsi="Palatino Linotype"/>
          <w:sz w:val="24"/>
          <w:szCs w:val="24"/>
        </w:rPr>
        <w:t xml:space="preserve"> aunque cualquier límite o </w:t>
      </w:r>
      <w:r w:rsidR="00985973" w:rsidRPr="00BE6935">
        <w:rPr>
          <w:rFonts w:ascii="Palatino Linotype" w:hAnsi="Palatino Linotype"/>
          <w:sz w:val="24"/>
          <w:szCs w:val="24"/>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985973" w:rsidRPr="00BE6935">
        <w:rPr>
          <w:rStyle w:val="Refdenotaalpie"/>
          <w:rFonts w:ascii="Palatino Linotype" w:hAnsi="Palatino Linotype"/>
          <w:sz w:val="24"/>
          <w:szCs w:val="24"/>
        </w:rPr>
        <w:footnoteReference w:id="2"/>
      </w:r>
      <w:r w:rsidR="00985973" w:rsidRPr="00BE6935">
        <w:rPr>
          <w:rFonts w:ascii="Palatino Linotype" w:hAnsi="Palatino Linotype"/>
          <w:sz w:val="24"/>
          <w:szCs w:val="24"/>
        </w:rPr>
        <w:t xml:space="preserve"> </w:t>
      </w:r>
    </w:p>
    <w:p w:rsidR="008A50BB" w:rsidRPr="00BE6935" w:rsidRDefault="008A50BB" w:rsidP="008A50BB">
      <w:pPr>
        <w:pStyle w:val="Prrafodelista"/>
        <w:autoSpaceDE w:val="0"/>
        <w:autoSpaceDN w:val="0"/>
        <w:adjustRightInd w:val="0"/>
        <w:spacing w:after="0" w:line="240" w:lineRule="auto"/>
        <w:ind w:left="360" w:right="49"/>
        <w:jc w:val="both"/>
        <w:rPr>
          <w:rFonts w:ascii="Palatino Linotype" w:hAnsi="Palatino Linotype"/>
          <w:sz w:val="24"/>
          <w:szCs w:val="24"/>
        </w:rPr>
      </w:pPr>
    </w:p>
    <w:p w:rsidR="00985973" w:rsidRPr="00BE6935" w:rsidRDefault="00985973" w:rsidP="005917FA">
      <w:pPr>
        <w:pStyle w:val="Prrafodelista"/>
        <w:numPr>
          <w:ilvl w:val="0"/>
          <w:numId w:val="1"/>
        </w:numPr>
        <w:autoSpaceDE w:val="0"/>
        <w:autoSpaceDN w:val="0"/>
        <w:adjustRightInd w:val="0"/>
        <w:spacing w:before="240" w:after="0" w:line="360" w:lineRule="auto"/>
        <w:ind w:right="49"/>
        <w:jc w:val="both"/>
        <w:rPr>
          <w:rFonts w:ascii="Palatino Linotype" w:hAnsi="Palatino Linotype"/>
          <w:sz w:val="24"/>
          <w:szCs w:val="24"/>
        </w:rPr>
      </w:pPr>
      <w:r w:rsidRPr="00BE6935">
        <w:rPr>
          <w:rFonts w:ascii="Palatino Linotype" w:hAnsi="Palatino Linotype"/>
          <w:sz w:val="24"/>
          <w:szCs w:val="24"/>
        </w:rPr>
        <w:t xml:space="preserve">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w:t>
      </w:r>
      <w:r w:rsidRPr="00BE6935">
        <w:rPr>
          <w:rFonts w:ascii="Palatino Linotype" w:hAnsi="Palatino Linotype"/>
          <w:sz w:val="24"/>
          <w:szCs w:val="24"/>
        </w:rPr>
        <w:lastRenderedPageBreak/>
        <w:t>Estatal, establecen, y agotar el procedimiento legalmente establecido, es precisamente lo que permite acreditar el cumplimiento de los otros dos requisitos.</w:t>
      </w:r>
    </w:p>
    <w:p w:rsidR="00985973" w:rsidRPr="00BE6935" w:rsidRDefault="00985973" w:rsidP="001B44E8">
      <w:pPr>
        <w:pStyle w:val="Prrafodelista"/>
        <w:spacing w:line="240" w:lineRule="auto"/>
        <w:ind w:left="360"/>
        <w:jc w:val="both"/>
        <w:rPr>
          <w:rFonts w:ascii="Palatino Linotype" w:hAnsi="Palatino Linotype"/>
          <w:sz w:val="24"/>
          <w:szCs w:val="24"/>
        </w:rPr>
      </w:pPr>
      <w:r w:rsidRPr="00BE6935">
        <w:rPr>
          <w:rFonts w:ascii="Palatino Linotype" w:hAnsi="Palatino Linotype"/>
          <w:sz w:val="24"/>
          <w:szCs w:val="24"/>
        </w:rPr>
        <w:t xml:space="preserve"> </w:t>
      </w:r>
    </w:p>
    <w:p w:rsidR="00985973" w:rsidRPr="00BE6935" w:rsidRDefault="00985973" w:rsidP="005917FA">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El grave problema que enfrentamos todos los días, al resolver los recursos de revisión que se presenten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985973" w:rsidRPr="00BE6935" w:rsidRDefault="00985973" w:rsidP="008A50BB">
      <w:pPr>
        <w:pStyle w:val="Prrafodelista"/>
        <w:spacing w:after="0" w:line="240" w:lineRule="auto"/>
        <w:ind w:left="360"/>
        <w:jc w:val="both"/>
        <w:rPr>
          <w:rFonts w:ascii="Palatino Linotype" w:hAnsi="Palatino Linotype"/>
          <w:sz w:val="24"/>
          <w:szCs w:val="24"/>
        </w:rPr>
      </w:pPr>
    </w:p>
    <w:p w:rsidR="00985973" w:rsidRPr="00BE6935" w:rsidRDefault="00985973" w:rsidP="005917FA">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 xml:space="preserve">Por esa razón, </w:t>
      </w:r>
      <w:r w:rsidR="008A50BB" w:rsidRPr="00BE6935">
        <w:rPr>
          <w:rFonts w:ascii="Palatino Linotype" w:hAnsi="Palatino Linotype"/>
          <w:sz w:val="24"/>
          <w:szCs w:val="24"/>
        </w:rPr>
        <w:t>presento mi voto particular</w:t>
      </w:r>
      <w:r w:rsidRPr="00BE6935">
        <w:rPr>
          <w:rFonts w:ascii="Palatino Linotype" w:hAnsi="Palatino Linotype"/>
          <w:sz w:val="24"/>
          <w:szCs w:val="24"/>
        </w:rPr>
        <w:t>, con la finalidad de presentar un apretado resumen de las formalidades, elementos y procedimientos que debe considerar el sujeto obligado para emitir este tipo de acuerdos y que el Órgano Garante debe verificar que se cumplan.</w:t>
      </w:r>
    </w:p>
    <w:p w:rsidR="00985973" w:rsidRPr="00BE6935" w:rsidRDefault="00985973" w:rsidP="001D2906">
      <w:pPr>
        <w:pStyle w:val="Ttulo1"/>
        <w:numPr>
          <w:ilvl w:val="0"/>
          <w:numId w:val="38"/>
        </w:numPr>
        <w:rPr>
          <w:rFonts w:ascii="Palatino Linotype" w:hAnsi="Palatino Linotype" w:cs="Arial"/>
          <w:b/>
          <w:color w:val="auto"/>
          <w:sz w:val="24"/>
        </w:rPr>
      </w:pPr>
      <w:bookmarkStart w:id="5" w:name="_Toc485899338"/>
      <w:bookmarkStart w:id="6" w:name="_Toc526782989"/>
      <w:r w:rsidRPr="00BE6935">
        <w:rPr>
          <w:rFonts w:ascii="Palatino Linotype" w:hAnsi="Palatino Linotype" w:cs="Arial"/>
          <w:b/>
          <w:color w:val="auto"/>
          <w:sz w:val="24"/>
        </w:rPr>
        <w:t>Requisitos previos</w:t>
      </w:r>
      <w:bookmarkEnd w:id="5"/>
      <w:bookmarkEnd w:id="6"/>
    </w:p>
    <w:p w:rsidR="00985973" w:rsidRPr="00BE6935" w:rsidRDefault="00985973" w:rsidP="007C5739">
      <w:pPr>
        <w:pStyle w:val="Prrafodelista"/>
        <w:spacing w:line="240" w:lineRule="auto"/>
        <w:ind w:left="360"/>
        <w:jc w:val="both"/>
        <w:rPr>
          <w:rFonts w:ascii="Palatino Linotype" w:hAnsi="Palatino Linotype" w:cs="Arial"/>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Los </w:t>
      </w:r>
      <w:r w:rsidRPr="00BE6935">
        <w:rPr>
          <w:rFonts w:ascii="Palatino Linotype" w:hAnsi="Palatino Linotype"/>
          <w:sz w:val="24"/>
          <w:szCs w:val="24"/>
        </w:rPr>
        <w:t>artículos</w:t>
      </w:r>
      <w:r w:rsidRPr="00BE6935">
        <w:rPr>
          <w:rFonts w:ascii="Palatino Linotype" w:hAnsi="Palatino Linotype" w:cs="Arial"/>
          <w:sz w:val="24"/>
          <w:szCs w:val="24"/>
        </w:rPr>
        <w:t xml:space="preserve"> 122 y 100 de la Ley Estatal y de la Ley General, respectivamente, señalan que los sujetos obligados determinan que la información actualiza alguno de los supuestos de clasificación y que son los titulares de las áreas los encargad</w:t>
      </w:r>
      <w:r w:rsidR="001D2906" w:rsidRPr="00BE6935">
        <w:rPr>
          <w:rFonts w:ascii="Palatino Linotype" w:hAnsi="Palatino Linotype" w:cs="Arial"/>
          <w:sz w:val="24"/>
          <w:szCs w:val="24"/>
        </w:rPr>
        <w:t>os de clasificar la información; e</w:t>
      </w:r>
      <w:r w:rsidRPr="00BE6935">
        <w:rPr>
          <w:rFonts w:ascii="Palatino Linotype" w:hAnsi="Palatino Linotype" w:cs="Arial"/>
          <w:sz w:val="24"/>
          <w:szCs w:val="24"/>
        </w:rPr>
        <w:t xml:space="preserve">n consecuencia, son los titulares de las </w:t>
      </w:r>
      <w:r w:rsidRPr="00BE6935">
        <w:rPr>
          <w:rFonts w:ascii="Palatino Linotype" w:hAnsi="Palatino Linotype" w:cs="Arial"/>
          <w:sz w:val="24"/>
          <w:szCs w:val="24"/>
        </w:rPr>
        <w:lastRenderedPageBreak/>
        <w:t>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85973" w:rsidRPr="00BE6935" w:rsidRDefault="00985973" w:rsidP="007C5739">
      <w:pPr>
        <w:pStyle w:val="Prrafodelista"/>
        <w:spacing w:line="240" w:lineRule="auto"/>
        <w:ind w:left="360"/>
        <w:jc w:val="both"/>
        <w:rPr>
          <w:rFonts w:ascii="Palatino Linotype" w:hAnsi="Palatino Linotype" w:cs="Arial"/>
          <w:sz w:val="14"/>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85973" w:rsidRPr="00BE6935" w:rsidRDefault="00985973" w:rsidP="001B44E8">
      <w:pPr>
        <w:pStyle w:val="Prrafodelista"/>
        <w:spacing w:line="240" w:lineRule="auto"/>
        <w:ind w:left="360"/>
        <w:jc w:val="both"/>
        <w:rPr>
          <w:rFonts w:ascii="Palatino Linotype" w:hAnsi="Palatino Linotype" w:cs="Arial"/>
          <w:sz w:val="12"/>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85973" w:rsidRPr="00BE6935" w:rsidRDefault="00985973" w:rsidP="001D2906">
      <w:pPr>
        <w:pStyle w:val="Ttulo1"/>
        <w:numPr>
          <w:ilvl w:val="0"/>
          <w:numId w:val="38"/>
        </w:numPr>
        <w:rPr>
          <w:rFonts w:ascii="Palatino Linotype" w:hAnsi="Palatino Linotype" w:cs="Arial"/>
          <w:b/>
          <w:color w:val="auto"/>
          <w:sz w:val="24"/>
        </w:rPr>
      </w:pPr>
      <w:bookmarkStart w:id="7" w:name="_Toc485899339"/>
      <w:bookmarkStart w:id="8" w:name="_Toc526782990"/>
      <w:r w:rsidRPr="00BE6935">
        <w:rPr>
          <w:rFonts w:ascii="Palatino Linotype" w:hAnsi="Palatino Linotype" w:cs="Arial"/>
          <w:b/>
          <w:color w:val="auto"/>
          <w:sz w:val="24"/>
        </w:rPr>
        <w:t>Supuestos de clasificación</w:t>
      </w:r>
      <w:bookmarkEnd w:id="7"/>
      <w:bookmarkEnd w:id="8"/>
    </w:p>
    <w:p w:rsidR="001B44E8" w:rsidRPr="00BE6935" w:rsidRDefault="001B44E8" w:rsidP="001B44E8">
      <w:pPr>
        <w:rPr>
          <w:sz w:val="1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lastRenderedPageBreak/>
        <w:t>Las disposiciones constitucionales y legales en la materia establecen los dos supuestos generales para clasificar la información: por reserva y por confidencialidad.</w:t>
      </w: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Los artículos 140 y 113 de la Ley Estatal y de la Ley General, respectivamente, señalan los supuestos para que una información pueda considerarse como reservada, que son los siguientes:</w:t>
      </w:r>
    </w:p>
    <w:tbl>
      <w:tblPr>
        <w:tblStyle w:val="Tablanormal1"/>
        <w:tblW w:w="8647" w:type="dxa"/>
        <w:tblInd w:w="279" w:type="dxa"/>
        <w:tblLook w:val="04A0" w:firstRow="1" w:lastRow="0" w:firstColumn="1" w:lastColumn="0" w:noHBand="0" w:noVBand="1"/>
      </w:tblPr>
      <w:tblGrid>
        <w:gridCol w:w="4135"/>
        <w:gridCol w:w="4512"/>
      </w:tblGrid>
      <w:tr w:rsidR="00BE6935" w:rsidRPr="00BE6935" w:rsidTr="001D2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center"/>
              <w:rPr>
                <w:rFonts w:ascii="Palatino Linotype" w:hAnsi="Palatino Linotype"/>
                <w:b w:val="0"/>
                <w:szCs w:val="20"/>
              </w:rPr>
            </w:pPr>
            <w:r w:rsidRPr="00BE6935">
              <w:rPr>
                <w:rFonts w:ascii="Palatino Linotype" w:hAnsi="Palatino Linotype" w:cs="Gill Sans,Bold"/>
                <w:b w:val="0"/>
                <w:szCs w:val="20"/>
              </w:rPr>
              <w:t>LEY ESTATAL</w:t>
            </w:r>
          </w:p>
        </w:tc>
        <w:tc>
          <w:tcPr>
            <w:tcW w:w="4512" w:type="dxa"/>
          </w:tcPr>
          <w:p w:rsidR="00985973" w:rsidRPr="00BE6935" w:rsidRDefault="00985973" w:rsidP="001D2906">
            <w:pPr>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Cs w:val="20"/>
              </w:rPr>
            </w:pPr>
            <w:r w:rsidRPr="00BE6935">
              <w:rPr>
                <w:rFonts w:ascii="Palatino Linotype" w:hAnsi="Palatino Linotype"/>
                <w:b w:val="0"/>
                <w:szCs w:val="20"/>
              </w:rPr>
              <w:t>LEY GENERAL</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 Comprometa la seguridad pública y cuente con un propósito genuino y un efecto demostrable;</w:t>
            </w:r>
          </w:p>
          <w:p w:rsidR="00985973" w:rsidRPr="00BE6935" w:rsidRDefault="00985973" w:rsidP="001D2906">
            <w:pPr>
              <w:spacing w:line="276" w:lineRule="auto"/>
              <w:jc w:val="both"/>
              <w:rPr>
                <w:rFonts w:ascii="Palatino Linotype" w:hAnsi="Palatino Linotype"/>
                <w:b w:val="0"/>
                <w:szCs w:val="20"/>
              </w:rPr>
            </w:pP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w:t>
            </w:r>
            <w:r w:rsidRPr="00BE6935">
              <w:rPr>
                <w:rFonts w:ascii="Palatino Linotype" w:hAnsi="Palatino Linotype"/>
                <w:szCs w:val="20"/>
                <w:lang w:val="es-ES"/>
              </w:rPr>
              <w:tab/>
              <w:t>Comprometa la seguridad nacional, la seguridad pública o la defensa nacional y cuente con un propósito genuino y un efecto demostrable;</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II. Pueda menoscabar la conducción de las negociaciones y relaciones internacionales;</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II.</w:t>
            </w:r>
            <w:r w:rsidRPr="00BE6935">
              <w:rPr>
                <w:rFonts w:ascii="Palatino Linotype" w:hAnsi="Palatino Linotype"/>
                <w:szCs w:val="20"/>
                <w:lang w:val="es-ES"/>
              </w:rPr>
              <w:tab/>
              <w:t>Pueda menoscabar la conducción de las negociaciones y relaciones internacionales;</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III.</w:t>
            </w:r>
            <w:r w:rsidRPr="00BE6935">
              <w:rPr>
                <w:rFonts w:ascii="Palatino Linotype" w:hAnsi="Palatino Linotype"/>
                <w:szCs w:val="20"/>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IV.</w:t>
            </w:r>
            <w:r w:rsidRPr="00BE6935">
              <w:rPr>
                <w:rFonts w:ascii="Palatino Linotype" w:hAnsi="Palatino Linotype"/>
                <w:szCs w:val="20"/>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w:t>
            </w:r>
            <w:r w:rsidRPr="00BE6935">
              <w:rPr>
                <w:rFonts w:ascii="Palatino Linotype" w:hAnsi="Palatino Linotype"/>
                <w:szCs w:val="20"/>
                <w:lang w:val="es-ES"/>
              </w:rPr>
              <w:lastRenderedPageBreak/>
              <w:t>del país, pueda comprometer la seguridad en la provisión de moneda nacional al país, o pueda incrementar el costo de operaciones financieras que realicen los sujetos obligados del sector público federal;</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lastRenderedPageBreak/>
              <w:t>IV. Ponga en riesgo la vida, la seguridad o la salud de una persona física;</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V.</w:t>
            </w:r>
            <w:r w:rsidRPr="00BE6935">
              <w:rPr>
                <w:rFonts w:ascii="Palatino Linotype" w:hAnsi="Palatino Linotype"/>
                <w:szCs w:val="20"/>
                <w:lang w:val="es-ES"/>
              </w:rPr>
              <w:tab/>
              <w:t>Pueda poner en riesgo la vida, seguridad o salud de una persona física;</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V. Aquella cuya divulgación obstruya o pueda causar un serio perjuicio a:</w:t>
            </w: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1. Las actividades de fiscalización, verificación, inspección, comprobación y auditoría sobre el cumplimiento de las Leyes; o</w:t>
            </w: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2. La recaudación de las contribuciones.</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VI.</w:t>
            </w:r>
            <w:r w:rsidRPr="00BE6935">
              <w:rPr>
                <w:rFonts w:ascii="Palatino Linotype" w:hAnsi="Palatino Linotype"/>
                <w:szCs w:val="20"/>
                <w:lang w:val="es-ES"/>
              </w:rPr>
              <w:tab/>
              <w:t>Obstruya las actividades de verificación, inspección y auditoría relativas al cumplimiento de las leyes o afecte la recaudación de contribuciones;</w:t>
            </w:r>
          </w:p>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p>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rPr>
            </w:pP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VII.</w:t>
            </w:r>
            <w:r w:rsidRPr="00BE6935">
              <w:rPr>
                <w:rFonts w:ascii="Palatino Linotype" w:hAnsi="Palatino Linotype"/>
                <w:szCs w:val="20"/>
                <w:lang w:val="es-ES"/>
              </w:rPr>
              <w:tab/>
              <w:t>Obstruya la prevención o persecución de los delitos;</w:t>
            </w:r>
          </w:p>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p>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rPr>
            </w:pP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VIII.</w:t>
            </w:r>
            <w:r w:rsidRPr="00BE6935">
              <w:rPr>
                <w:rFonts w:ascii="Palatino Linotype" w:hAnsi="Palatino Linotype"/>
                <w:szCs w:val="20"/>
                <w:lang w:val="es-ES"/>
              </w:rPr>
              <w:tab/>
              <w:t>La que contenga las opiniones, recomendaciones o puntos de vista que formen parte del proceso deliberativo de los servidores públicos, hasta en tanto no sea adoptada la decisión definitiva, la cual deberá estar documentada;</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IX.</w:t>
            </w:r>
            <w:r w:rsidRPr="00BE6935">
              <w:rPr>
                <w:rFonts w:ascii="Palatino Linotype" w:hAnsi="Palatino Linotype"/>
                <w:szCs w:val="20"/>
                <w:lang w:val="es-ES"/>
              </w:rPr>
              <w:tab/>
              <w:t>Obstruya los procedimientos para fincar responsabilidad a los Servidores Públicos, en tanto no se haya dictado la resolución administrativa;</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X.</w:t>
            </w:r>
            <w:r w:rsidRPr="00BE6935">
              <w:rPr>
                <w:rFonts w:ascii="Palatino Linotype" w:hAnsi="Palatino Linotype"/>
                <w:szCs w:val="20"/>
                <w:lang w:val="es-ES"/>
              </w:rPr>
              <w:tab/>
              <w:t>Afecte los derechos del debido proceso;</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r w:rsidRPr="00BE6935">
              <w:rPr>
                <w:rFonts w:ascii="Palatino Linotype" w:hAnsi="Palatino Linotype" w:cs="Arial"/>
                <w:b w:val="0"/>
                <w:szCs w:val="20"/>
              </w:rPr>
              <w:t>VIII. Vulnere la conducción de los expedientes judiciales o de los procedimientos administrativos seguidos en forma de juicio, en tanto no hayan quedado firmes;</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XI.</w:t>
            </w:r>
            <w:r w:rsidRPr="00BE6935">
              <w:rPr>
                <w:rFonts w:ascii="Palatino Linotype" w:hAnsi="Palatino Linotype"/>
                <w:szCs w:val="20"/>
                <w:lang w:val="es-ES"/>
              </w:rPr>
              <w:tab/>
              <w:t>Vulnere la conducción de los Expedientes judiciales o de los procedimientos administrativos seguidos en forma de juicio, en tanto no hayan causado estado;</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IX. Se encuentre contenida dentro de las investigaciones de hechos que la Ley señale como delitos y se tramiten ante el Ministerio Público;</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XII.</w:t>
            </w:r>
            <w:r w:rsidRPr="00BE6935">
              <w:rPr>
                <w:rFonts w:ascii="Palatino Linotype" w:hAnsi="Palatino Linotype"/>
                <w:szCs w:val="20"/>
                <w:lang w:val="es-ES"/>
              </w:rPr>
              <w:tab/>
              <w:t>Se encuentre contenida dentro de las investigaciones de hechos que la ley señale como delitos y se tramiten ante el Ministerio Público, y</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 xml:space="preserve">Cuando se trate de información sobre estudios y proyectos cuya divulgación </w:t>
            </w:r>
            <w:r w:rsidRPr="00BE6935">
              <w:rPr>
                <w:rFonts w:ascii="Palatino Linotype" w:hAnsi="Palatino Linotype" w:cs="Arial"/>
                <w:b w:val="0"/>
                <w:szCs w:val="20"/>
              </w:rPr>
              <w:lastRenderedPageBreak/>
              <w:t>pueda causar daños al interés del Estado o suponga un riesgo para su realización, siempre que esté directamente relacionado con procesos o procedimientos administrativos o judiciales que no hayan quedado firmes; y</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rPr>
            </w:pP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spacing w:line="276" w:lineRule="auto"/>
              <w:jc w:val="both"/>
              <w:rPr>
                <w:rFonts w:ascii="Palatino Linotype" w:hAnsi="Palatino Linotype"/>
                <w:b w:val="0"/>
                <w:szCs w:val="20"/>
              </w:rPr>
            </w:pPr>
            <w:r w:rsidRPr="00BE6935">
              <w:rPr>
                <w:rFonts w:ascii="Palatino Linotype" w:hAnsi="Palatino Linotype" w:cs="Arial"/>
                <w:b w:val="0"/>
                <w:szCs w:val="20"/>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XIII.</w:t>
            </w:r>
            <w:r w:rsidRPr="00BE6935">
              <w:rPr>
                <w:rFonts w:ascii="Palatino Linotype" w:hAnsi="Palatino Linotype"/>
                <w:szCs w:val="20"/>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985973" w:rsidRPr="00BE6935" w:rsidRDefault="00985973" w:rsidP="007C5739">
      <w:pPr>
        <w:spacing w:after="0" w:line="360" w:lineRule="auto"/>
        <w:jc w:val="both"/>
        <w:rPr>
          <w:rFonts w:ascii="Palatino Linotype" w:hAnsi="Palatino Linotype" w:cs="Arial"/>
          <w:sz w:val="24"/>
          <w:szCs w:val="24"/>
        </w:rPr>
      </w:pPr>
    </w:p>
    <w:p w:rsidR="00985973" w:rsidRPr="00BE6935" w:rsidRDefault="00985973" w:rsidP="003D7273">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Mientras que los artículos 143 y 116 de la Ley Estatal y de la Ley General, respectivamente, señalan los supuestos para que la información pueda ser clasificada como confidencial:</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 </w:t>
      </w:r>
      <w:r w:rsidRPr="00BE6935">
        <w:rPr>
          <w:rFonts w:ascii="Palatino Linotype" w:hAnsi="Palatino Linotype" w:cs="Bookman Old Style"/>
          <w:szCs w:val="26"/>
          <w:lang w:val="es-ES_tradnl"/>
        </w:rPr>
        <w:t xml:space="preserve">Se refiera a la información privada y los datos personales concernientes a una persona física o </w:t>
      </w:r>
      <w:proofErr w:type="gramStart"/>
      <w:r w:rsidRPr="00BE6935">
        <w:rPr>
          <w:rFonts w:ascii="Palatino Linotype" w:hAnsi="Palatino Linotype" w:cs="Bookman Old Style"/>
          <w:szCs w:val="26"/>
          <w:lang w:val="es-ES_tradnl"/>
        </w:rPr>
        <w:t>jurídico</w:t>
      </w:r>
      <w:proofErr w:type="gramEnd"/>
      <w:r w:rsidRPr="00BE6935">
        <w:rPr>
          <w:rFonts w:ascii="Palatino Linotype" w:hAnsi="Palatino Linotype" w:cs="Bookman Old Style"/>
          <w:szCs w:val="26"/>
          <w:lang w:val="es-ES_tradnl"/>
        </w:rPr>
        <w:t xml:space="preserve"> colectiva identificada o identificable;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II. </w:t>
      </w:r>
      <w:r w:rsidRPr="00BE6935">
        <w:rPr>
          <w:rFonts w:ascii="Palatino Linotype" w:hAnsi="Palatino Linotype" w:cs="Bookman Old Style"/>
          <w:szCs w:val="26"/>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III. </w:t>
      </w:r>
      <w:r w:rsidRPr="00BE6935">
        <w:rPr>
          <w:rFonts w:ascii="Palatino Linotype" w:hAnsi="Palatino Linotype" w:cs="Bookman Old Style"/>
          <w:szCs w:val="26"/>
          <w:lang w:val="es-ES_tradnl"/>
        </w:rPr>
        <w:t xml:space="preserve">La que presenten los particulares a los sujetos obligados, de conformidad con lo dispuesto por las leyes o los tratados internacionales.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szCs w:val="26"/>
          <w:lang w:val="es-ES_tradnl"/>
        </w:rPr>
        <w:t xml:space="preserve">La información confidencial no estará sujeta a temporalidad alguna y sólo podrán tener acceso a ella los titulares de la misma, sus representantes y los servidores públicos facultados para ello.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Bookman Old Style"/>
          <w:szCs w:val="26"/>
          <w:lang w:val="es-ES_tradnl"/>
        </w:rPr>
      </w:pPr>
      <w:r w:rsidRPr="00BE6935">
        <w:rPr>
          <w:rFonts w:ascii="Palatino Linotype" w:hAnsi="Palatino Linotype" w:cs="Bookman Old Style"/>
          <w:szCs w:val="26"/>
          <w:lang w:val="es-ES_tradnl"/>
        </w:rPr>
        <w:lastRenderedPageBreak/>
        <w:t xml:space="preserve">No se considerará confidencial la información que se encuentre en los registros públicos o en fuentes de acceso público, ni tampoco la que sea considerada por la presente ley como información pública. </w:t>
      </w:r>
    </w:p>
    <w:p w:rsidR="00D5778A" w:rsidRPr="00BE6935" w:rsidRDefault="00D5778A" w:rsidP="00D5778A">
      <w:pPr>
        <w:widowControl w:val="0"/>
        <w:autoSpaceDE w:val="0"/>
        <w:autoSpaceDN w:val="0"/>
        <w:adjustRightInd w:val="0"/>
        <w:spacing w:after="0" w:line="240" w:lineRule="auto"/>
        <w:ind w:left="709" w:right="333"/>
        <w:jc w:val="both"/>
        <w:rPr>
          <w:rFonts w:ascii="Palatino Linotype" w:hAnsi="Palatino Linotype" w:cs="Times"/>
          <w:szCs w:val="24"/>
          <w:lang w:val="es-ES_tradnl"/>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85973" w:rsidRPr="00BE6935" w:rsidRDefault="00985973" w:rsidP="001B44E8">
      <w:pPr>
        <w:pStyle w:val="Prrafodelista"/>
        <w:spacing w:after="0" w:line="240" w:lineRule="auto"/>
        <w:ind w:left="360"/>
        <w:jc w:val="both"/>
        <w:rPr>
          <w:rFonts w:ascii="Palatino Linotype" w:hAnsi="Palatino Linotype" w:cs="Arial"/>
          <w:sz w:val="18"/>
          <w:szCs w:val="24"/>
        </w:rPr>
      </w:pPr>
    </w:p>
    <w:p w:rsidR="001B44E8" w:rsidRPr="00BE6935" w:rsidRDefault="00985973" w:rsidP="001B44E8">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Como consecuencia de lo anterior, el </w:t>
      </w:r>
      <w:r w:rsidR="003D7273" w:rsidRPr="00BE6935">
        <w:rPr>
          <w:rFonts w:ascii="Palatino Linotype" w:hAnsi="Palatino Linotype" w:cs="Arial"/>
          <w:sz w:val="24"/>
          <w:szCs w:val="24"/>
        </w:rPr>
        <w:t xml:space="preserve">Sujeto Obligado </w:t>
      </w:r>
      <w:r w:rsidRPr="00BE6935">
        <w:rPr>
          <w:rFonts w:ascii="Palatino Linotype" w:hAnsi="Palatino Linotype" w:cs="Arial"/>
          <w:sz w:val="24"/>
          <w:szCs w:val="24"/>
        </w:rPr>
        <w:t>debe identificar claramente el tipo de información y hacer un juicio de subsunción o encaje</w:t>
      </w:r>
      <w:r w:rsidRPr="00BE6935">
        <w:rPr>
          <w:rStyle w:val="Refdenotaalpie"/>
          <w:rFonts w:ascii="Palatino Linotype" w:hAnsi="Palatino Linotype" w:cs="Arial"/>
          <w:sz w:val="24"/>
          <w:szCs w:val="24"/>
        </w:rPr>
        <w:footnoteReference w:id="3"/>
      </w:r>
      <w:r w:rsidRPr="00BE6935">
        <w:rPr>
          <w:rFonts w:ascii="Palatino Linotype" w:hAnsi="Palatino Linotype" w:cs="Arial"/>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1B44E8" w:rsidRPr="00BE6935" w:rsidRDefault="001B44E8" w:rsidP="001B44E8">
      <w:pPr>
        <w:pStyle w:val="Prrafodelista"/>
        <w:spacing w:after="0" w:line="240" w:lineRule="auto"/>
        <w:ind w:left="360"/>
        <w:jc w:val="both"/>
        <w:rPr>
          <w:rFonts w:ascii="Palatino Linotype" w:hAnsi="Palatino Linotype" w:cs="Arial"/>
          <w:sz w:val="20"/>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lastRenderedPageBreak/>
        <w:t>Una vez hecho lo anterior, se remite la información al Titular de la Unidad de Transparencia, con el acuerdo de clasificación correspondiente, para que sea sometido al conocimiento del Comité de Transparencia.</w:t>
      </w:r>
    </w:p>
    <w:p w:rsidR="00985973" w:rsidRPr="00BE6935" w:rsidRDefault="00985973" w:rsidP="003468C7">
      <w:pPr>
        <w:pStyle w:val="Ttulo1"/>
        <w:numPr>
          <w:ilvl w:val="0"/>
          <w:numId w:val="38"/>
        </w:numPr>
        <w:rPr>
          <w:rFonts w:ascii="Palatino Linotype" w:hAnsi="Palatino Linotype" w:cs="Arial"/>
          <w:b/>
          <w:color w:val="auto"/>
          <w:sz w:val="24"/>
        </w:rPr>
      </w:pPr>
      <w:bookmarkStart w:id="9" w:name="_Toc485899340"/>
      <w:bookmarkStart w:id="10" w:name="_Toc526782991"/>
      <w:r w:rsidRPr="00BE6935">
        <w:rPr>
          <w:rFonts w:ascii="Palatino Linotype" w:hAnsi="Palatino Linotype" w:cs="Arial"/>
          <w:b/>
          <w:color w:val="auto"/>
          <w:sz w:val="24"/>
        </w:rPr>
        <w:t>Excepciones a los supuestos de clasificación de la información como reservada</w:t>
      </w:r>
      <w:bookmarkEnd w:id="9"/>
      <w:bookmarkEnd w:id="10"/>
    </w:p>
    <w:p w:rsidR="004F01EC" w:rsidRPr="00BE6935" w:rsidRDefault="00985973" w:rsidP="004F01EC">
      <w:pPr>
        <w:pStyle w:val="NormalWeb"/>
        <w:numPr>
          <w:ilvl w:val="0"/>
          <w:numId w:val="1"/>
        </w:numPr>
        <w:spacing w:after="0" w:afterAutospacing="0" w:line="360" w:lineRule="auto"/>
        <w:jc w:val="both"/>
        <w:rPr>
          <w:rFonts w:ascii="Palatino Linotype" w:hAnsi="Palatino Linotype"/>
          <w:szCs w:val="20"/>
        </w:rPr>
      </w:pPr>
      <w:r w:rsidRPr="00BE6935">
        <w:rPr>
          <w:rFonts w:ascii="Palatino Linotype" w:hAnsi="Palatino Linotype"/>
          <w:szCs w:val="20"/>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r w:rsidR="003468C7" w:rsidRPr="00BE6935">
        <w:rPr>
          <w:rFonts w:ascii="Palatino Linotype" w:hAnsi="Palatino Linotype"/>
          <w:szCs w:val="20"/>
        </w:rPr>
        <w:t>lesa</w:t>
      </w:r>
      <w:r w:rsidRPr="00BE6935">
        <w:rPr>
          <w:rFonts w:ascii="Palatino Linotype" w:hAnsi="Palatino Linotype"/>
          <w:szCs w:val="20"/>
        </w:rPr>
        <w:t xml:space="preserve"> huma</w:t>
      </w:r>
      <w:r w:rsidR="004F01EC" w:rsidRPr="00BE6935">
        <w:rPr>
          <w:rFonts w:ascii="Palatino Linotype" w:hAnsi="Palatino Linotype"/>
          <w:szCs w:val="20"/>
        </w:rPr>
        <w:t>nidad y los actos de corrupción.</w:t>
      </w:r>
    </w:p>
    <w:p w:rsidR="004F01EC" w:rsidRPr="00BE6935" w:rsidRDefault="004F01EC" w:rsidP="004F01EC">
      <w:pPr>
        <w:pStyle w:val="NormalWeb"/>
        <w:spacing w:before="0" w:beforeAutospacing="0" w:after="0" w:afterAutospacing="0"/>
        <w:ind w:left="360"/>
        <w:jc w:val="both"/>
        <w:rPr>
          <w:rFonts w:ascii="Palatino Linotype" w:hAnsi="Palatino Linotype"/>
          <w:sz w:val="20"/>
          <w:szCs w:val="20"/>
        </w:rPr>
      </w:pPr>
    </w:p>
    <w:p w:rsidR="004F01EC" w:rsidRPr="00BE6935" w:rsidRDefault="004F01EC" w:rsidP="004F01EC">
      <w:pPr>
        <w:pStyle w:val="NormalWeb"/>
        <w:numPr>
          <w:ilvl w:val="0"/>
          <w:numId w:val="1"/>
        </w:numPr>
        <w:spacing w:before="0" w:beforeAutospacing="0" w:after="0" w:afterAutospacing="0" w:line="360" w:lineRule="auto"/>
        <w:jc w:val="both"/>
        <w:rPr>
          <w:rFonts w:ascii="Palatino Linotype" w:hAnsi="Palatino Linotype"/>
          <w:szCs w:val="20"/>
        </w:rPr>
      </w:pPr>
      <w:r w:rsidRPr="00BE6935">
        <w:rPr>
          <w:rFonts w:ascii="Palatino Linotype" w:hAnsi="Palatino Linotype"/>
          <w:szCs w:val="20"/>
        </w:rPr>
        <w:t>E</w:t>
      </w:r>
      <w:r w:rsidR="00985973" w:rsidRPr="00BE6935">
        <w:rPr>
          <w:rFonts w:ascii="Palatino Linotype" w:hAnsi="Palatino Linotype"/>
          <w:szCs w:val="20"/>
        </w:rPr>
        <w:t xml:space="preserv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w:t>
      </w:r>
    </w:p>
    <w:p w:rsidR="004F01EC" w:rsidRPr="00BE6935" w:rsidRDefault="004F01EC" w:rsidP="004F01EC">
      <w:pPr>
        <w:pStyle w:val="Prrafodelista"/>
        <w:spacing w:after="0" w:line="240" w:lineRule="auto"/>
        <w:rPr>
          <w:rFonts w:ascii="Palatino Linotype" w:hAnsi="Palatino Linotype"/>
          <w:sz w:val="32"/>
          <w:szCs w:val="20"/>
        </w:rPr>
      </w:pPr>
    </w:p>
    <w:p w:rsidR="00985973" w:rsidRPr="00BE6935" w:rsidRDefault="00985973" w:rsidP="004F01EC">
      <w:pPr>
        <w:pStyle w:val="NormalWeb"/>
        <w:numPr>
          <w:ilvl w:val="0"/>
          <w:numId w:val="1"/>
        </w:numPr>
        <w:spacing w:before="0" w:beforeAutospacing="0" w:line="360" w:lineRule="auto"/>
        <w:jc w:val="both"/>
        <w:rPr>
          <w:rFonts w:ascii="Palatino Linotype" w:hAnsi="Palatino Linotype"/>
          <w:szCs w:val="20"/>
        </w:rPr>
      </w:pPr>
      <w:r w:rsidRPr="00BE6935">
        <w:rPr>
          <w:rFonts w:ascii="Palatino Linotype" w:hAnsi="Palatino Linotype"/>
          <w:szCs w:val="20"/>
        </w:rPr>
        <w:t>De ser el caso que la información que se pretende reservar corresponde a cualquiera de estos supuestos, no es posible clasificarla como reservada.</w:t>
      </w:r>
    </w:p>
    <w:p w:rsidR="00985973" w:rsidRPr="00BE6935" w:rsidRDefault="00985973" w:rsidP="003468C7">
      <w:pPr>
        <w:pStyle w:val="Ttulo1"/>
        <w:numPr>
          <w:ilvl w:val="0"/>
          <w:numId w:val="38"/>
        </w:numPr>
        <w:spacing w:after="240"/>
        <w:rPr>
          <w:rFonts w:ascii="Palatino Linotype" w:hAnsi="Palatino Linotype" w:cs="Arial"/>
          <w:b/>
          <w:color w:val="auto"/>
          <w:sz w:val="24"/>
        </w:rPr>
      </w:pPr>
      <w:bookmarkStart w:id="11" w:name="_Toc485899341"/>
      <w:bookmarkStart w:id="12" w:name="_Toc526782992"/>
      <w:r w:rsidRPr="00BE6935">
        <w:rPr>
          <w:rFonts w:ascii="Palatino Linotype" w:hAnsi="Palatino Linotype" w:cs="Arial"/>
          <w:b/>
          <w:color w:val="auto"/>
          <w:sz w:val="24"/>
        </w:rPr>
        <w:lastRenderedPageBreak/>
        <w:t>La intervención del Comité de Transparencia.</w:t>
      </w:r>
      <w:bookmarkEnd w:id="11"/>
      <w:bookmarkEnd w:id="12"/>
    </w:p>
    <w:p w:rsidR="00985973" w:rsidRPr="00BE6935" w:rsidRDefault="00985973" w:rsidP="00985973">
      <w:pPr>
        <w:pStyle w:val="Ttulo2"/>
        <w:numPr>
          <w:ilvl w:val="0"/>
          <w:numId w:val="36"/>
        </w:numPr>
        <w:ind w:left="1134"/>
        <w:rPr>
          <w:rFonts w:ascii="Palatino Linotype" w:hAnsi="Palatino Linotype" w:cs="Arial"/>
          <w:b/>
          <w:color w:val="auto"/>
          <w:sz w:val="24"/>
        </w:rPr>
      </w:pPr>
      <w:bookmarkStart w:id="13" w:name="_Toc485899342"/>
      <w:bookmarkStart w:id="14" w:name="_Toc526782993"/>
      <w:r w:rsidRPr="00BE6935">
        <w:rPr>
          <w:rFonts w:ascii="Palatino Linotype" w:hAnsi="Palatino Linotype" w:cs="Arial"/>
          <w:b/>
          <w:color w:val="auto"/>
          <w:sz w:val="24"/>
        </w:rPr>
        <w:t>Formalidades para emitir el acuerdo de clasificación.</w:t>
      </w:r>
      <w:bookmarkEnd w:id="13"/>
      <w:bookmarkEnd w:id="14"/>
    </w:p>
    <w:p w:rsidR="00985973" w:rsidRPr="00BE6935" w:rsidRDefault="00985973" w:rsidP="003468C7">
      <w:pPr>
        <w:pStyle w:val="Prrafodelista"/>
        <w:spacing w:after="0" w:line="240" w:lineRule="auto"/>
        <w:ind w:left="360"/>
        <w:jc w:val="both"/>
        <w:rPr>
          <w:rFonts w:ascii="Palatino Linotype" w:hAnsi="Palatino Linotype" w:cs="Arial"/>
          <w:sz w:val="24"/>
          <w:szCs w:val="24"/>
        </w:rPr>
      </w:pPr>
    </w:p>
    <w:p w:rsidR="00985973" w:rsidRPr="00BE6935" w:rsidRDefault="00985973" w:rsidP="007C5739">
      <w:pPr>
        <w:pStyle w:val="Prrafodelista"/>
        <w:numPr>
          <w:ilvl w:val="0"/>
          <w:numId w:val="1"/>
        </w:numPr>
        <w:spacing w:after="0" w:line="360" w:lineRule="auto"/>
        <w:jc w:val="both"/>
        <w:rPr>
          <w:rFonts w:ascii="Palatino Linotype" w:eastAsia="Times New Roman" w:hAnsi="Palatino Linotype" w:cs="Times New Roman"/>
          <w:sz w:val="24"/>
          <w:szCs w:val="24"/>
          <w:lang w:val="es-ES_tradnl" w:eastAsia="es-ES_tradnl"/>
        </w:rPr>
      </w:pPr>
      <w:r w:rsidRPr="00BE6935">
        <w:rPr>
          <w:rFonts w:ascii="Palatino Linotype" w:hAnsi="Palatino Linotype" w:cs="Arial"/>
          <w:sz w:val="24"/>
          <w:szCs w:val="24"/>
        </w:rPr>
        <w:t xml:space="preserve">El Comité de Transparencia, según lo dispuesto en los artículos 128 y 103 de la Ley Estatal y de la Ley General, respectivamente, y </w:t>
      </w:r>
      <w:r w:rsidRPr="00BE6935">
        <w:rPr>
          <w:rFonts w:ascii="Palatino Linotype" w:hAnsi="Palatino Linotype"/>
          <w:sz w:val="24"/>
          <w:szCs w:val="24"/>
        </w:rPr>
        <w:t xml:space="preserve">la fracción III del numeral Segundo de los </w:t>
      </w:r>
      <w:r w:rsidRPr="00BE6935">
        <w:rPr>
          <w:rFonts w:ascii="Palatino Linotype" w:hAnsi="Palatino Linotype" w:cs="Arial"/>
          <w:sz w:val="24"/>
          <w:szCs w:val="24"/>
        </w:rPr>
        <w:t>Lineamientos generales en materia de clasificación y desclasificación de la información, así como para la elaboración de versiones públicas, en adelante los Lineamientos Generales,</w:t>
      </w:r>
      <w:r w:rsidRPr="00BE6935">
        <w:rPr>
          <w:rFonts w:ascii="Palatino Linotype" w:hAnsi="Palatino Linotype"/>
          <w:sz w:val="24"/>
          <w:szCs w:val="24"/>
        </w:rPr>
        <w:t xml:space="preserve"> </w:t>
      </w:r>
      <w:r w:rsidRPr="00BE6935">
        <w:rPr>
          <w:rFonts w:ascii="Palatino Linotype" w:hAnsi="Palatino Linotype" w:cs="Arial"/>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985973" w:rsidRPr="00BE6935" w:rsidRDefault="00985973" w:rsidP="007C5739">
      <w:pPr>
        <w:pStyle w:val="Prrafodelista"/>
        <w:spacing w:after="0" w:line="240" w:lineRule="auto"/>
        <w:ind w:left="360"/>
        <w:jc w:val="both"/>
        <w:rPr>
          <w:rFonts w:ascii="Palatino Linotype" w:hAnsi="Palatino Linotype" w:cs="Arial"/>
          <w:sz w:val="12"/>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w:t>
      </w:r>
      <w:r w:rsidR="00B25F2D" w:rsidRPr="00BE6935">
        <w:rPr>
          <w:rFonts w:ascii="Palatino Linotype" w:hAnsi="Palatino Linotype" w:cs="Arial"/>
          <w:sz w:val="24"/>
          <w:szCs w:val="24"/>
        </w:rPr>
        <w:t xml:space="preserve">Responsable </w:t>
      </w:r>
      <w:r w:rsidRPr="00BE6935">
        <w:rPr>
          <w:rFonts w:ascii="Palatino Linotype" w:hAnsi="Palatino Linotype" w:cs="Arial"/>
          <w:sz w:val="24"/>
          <w:szCs w:val="24"/>
        </w:rPr>
        <w:t xml:space="preserve">del </w:t>
      </w:r>
      <w:r w:rsidR="00B25F2D" w:rsidRPr="00BE6935">
        <w:rPr>
          <w:rFonts w:ascii="Palatino Linotype" w:hAnsi="Palatino Linotype" w:cs="Arial"/>
          <w:sz w:val="24"/>
          <w:szCs w:val="24"/>
        </w:rPr>
        <w:t xml:space="preserve">Área Coordinadora </w:t>
      </w:r>
      <w:r w:rsidRPr="00BE6935">
        <w:rPr>
          <w:rFonts w:ascii="Palatino Linotype" w:hAnsi="Palatino Linotype" w:cs="Arial"/>
          <w:sz w:val="24"/>
          <w:szCs w:val="24"/>
        </w:rPr>
        <w:t xml:space="preserve">de </w:t>
      </w:r>
      <w:r w:rsidR="00B25F2D" w:rsidRPr="00BE6935">
        <w:rPr>
          <w:rFonts w:ascii="Palatino Linotype" w:hAnsi="Palatino Linotype" w:cs="Arial"/>
          <w:sz w:val="24"/>
          <w:szCs w:val="24"/>
        </w:rPr>
        <w:t xml:space="preserve">Archivos </w:t>
      </w:r>
      <w:r w:rsidRPr="00BE6935">
        <w:rPr>
          <w:rFonts w:ascii="Palatino Linotype" w:hAnsi="Palatino Linotype" w:cs="Arial"/>
          <w:sz w:val="24"/>
          <w:szCs w:val="24"/>
        </w:rPr>
        <w:t xml:space="preserve">y el </w:t>
      </w:r>
      <w:r w:rsidR="003468C7" w:rsidRPr="00BE6935">
        <w:rPr>
          <w:rFonts w:ascii="Palatino Linotype" w:hAnsi="Palatino Linotype" w:cs="Arial"/>
          <w:sz w:val="24"/>
          <w:szCs w:val="24"/>
        </w:rPr>
        <w:t xml:space="preserve">Titular </w:t>
      </w:r>
      <w:r w:rsidRPr="00BE6935">
        <w:rPr>
          <w:rFonts w:ascii="Palatino Linotype" w:hAnsi="Palatino Linotype" w:cs="Arial"/>
          <w:sz w:val="24"/>
          <w:szCs w:val="24"/>
        </w:rPr>
        <w:t xml:space="preserve">del </w:t>
      </w:r>
      <w:r w:rsidR="003468C7" w:rsidRPr="00BE6935">
        <w:rPr>
          <w:rFonts w:ascii="Palatino Linotype" w:hAnsi="Palatino Linotype" w:cs="Arial"/>
          <w:sz w:val="24"/>
          <w:szCs w:val="24"/>
        </w:rPr>
        <w:t xml:space="preserve">Órgano Interno </w:t>
      </w:r>
      <w:r w:rsidRPr="00BE6935">
        <w:rPr>
          <w:rFonts w:ascii="Palatino Linotype" w:hAnsi="Palatino Linotype" w:cs="Arial"/>
          <w:sz w:val="24"/>
          <w:szCs w:val="24"/>
        </w:rPr>
        <w:t xml:space="preserve">de </w:t>
      </w:r>
      <w:r w:rsidR="003468C7" w:rsidRPr="00BE6935">
        <w:rPr>
          <w:rFonts w:ascii="Palatino Linotype" w:hAnsi="Palatino Linotype" w:cs="Arial"/>
          <w:sz w:val="24"/>
          <w:szCs w:val="24"/>
        </w:rPr>
        <w:t>Control</w:t>
      </w:r>
      <w:r w:rsidRPr="00BE6935">
        <w:rPr>
          <w:rFonts w:ascii="Palatino Linotype" w:hAnsi="Palatino Linotype" w:cs="Arial"/>
          <w:sz w:val="24"/>
          <w:szCs w:val="24"/>
        </w:rPr>
        <w:t xml:space="preserve">, integrado siempre por un número impar y que no debe de existir dependencia jerárquica </w:t>
      </w:r>
      <w:r w:rsidR="004E0267" w:rsidRPr="00BE6935">
        <w:rPr>
          <w:rFonts w:ascii="Palatino Linotype" w:hAnsi="Palatino Linotype" w:cs="Arial"/>
          <w:sz w:val="24"/>
          <w:szCs w:val="24"/>
        </w:rPr>
        <w:lastRenderedPageBreak/>
        <w:t>entre sus integrantes; c</w:t>
      </w:r>
      <w:r w:rsidRPr="00BE6935">
        <w:rPr>
          <w:rFonts w:ascii="Palatino Linotype" w:hAnsi="Palatino Linotype" w:cs="Arial"/>
          <w:sz w:val="24"/>
          <w:szCs w:val="24"/>
        </w:rPr>
        <w:t>ualquier otra composición del Comité puede generar vicios de legalidad de origen en el acto que restringe un derecho humano.</w:t>
      </w:r>
    </w:p>
    <w:p w:rsidR="004E0267" w:rsidRPr="00BE6935" w:rsidRDefault="004E0267" w:rsidP="004E0267">
      <w:pPr>
        <w:pStyle w:val="Prrafodelista"/>
        <w:spacing w:after="0" w:line="240" w:lineRule="auto"/>
        <w:ind w:left="360"/>
        <w:jc w:val="both"/>
        <w:rPr>
          <w:rFonts w:ascii="Palatino Linotype" w:hAnsi="Palatino Linotype" w:cs="Arial"/>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85973" w:rsidRPr="00BE6935" w:rsidRDefault="00985973" w:rsidP="00985973">
      <w:pPr>
        <w:pStyle w:val="Ttulo2"/>
        <w:numPr>
          <w:ilvl w:val="0"/>
          <w:numId w:val="36"/>
        </w:numPr>
        <w:ind w:left="1134"/>
        <w:rPr>
          <w:rFonts w:ascii="Palatino Linotype" w:hAnsi="Palatino Linotype" w:cs="Arial"/>
          <w:b/>
          <w:color w:val="auto"/>
          <w:sz w:val="24"/>
        </w:rPr>
      </w:pPr>
      <w:bookmarkStart w:id="15" w:name="_Toc485899343"/>
      <w:bookmarkStart w:id="16" w:name="_Toc526782994"/>
      <w:r w:rsidRPr="00BE6935">
        <w:rPr>
          <w:rFonts w:ascii="Palatino Linotype" w:hAnsi="Palatino Linotype" w:cs="Arial"/>
          <w:b/>
          <w:color w:val="auto"/>
          <w:sz w:val="24"/>
        </w:rPr>
        <w:t>Requisitos de fondo del acuerdo de clasificación</w:t>
      </w:r>
      <w:bookmarkEnd w:id="15"/>
      <w:bookmarkEnd w:id="16"/>
    </w:p>
    <w:p w:rsidR="00985973" w:rsidRPr="00BE6935" w:rsidRDefault="00985973" w:rsidP="004E0267">
      <w:pPr>
        <w:pStyle w:val="Prrafodelista"/>
        <w:numPr>
          <w:ilvl w:val="0"/>
          <w:numId w:val="1"/>
        </w:numPr>
        <w:spacing w:before="240" w:line="360" w:lineRule="auto"/>
        <w:jc w:val="both"/>
        <w:rPr>
          <w:rFonts w:ascii="Palatino Linotype" w:hAnsi="Palatino Linotype" w:cs="Arial"/>
          <w:sz w:val="24"/>
          <w:szCs w:val="24"/>
        </w:rPr>
      </w:pPr>
      <w:r w:rsidRPr="00BE6935">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w:t>
      </w:r>
      <w:r w:rsidR="004E0267" w:rsidRPr="00BE6935">
        <w:rPr>
          <w:rFonts w:ascii="Palatino Linotype" w:hAnsi="Palatino Linotype" w:cs="Arial"/>
          <w:sz w:val="24"/>
          <w:szCs w:val="24"/>
        </w:rPr>
        <w:t>cumplir con dicha acreditación, e</w:t>
      </w:r>
      <w:r w:rsidRPr="00BE6935">
        <w:rPr>
          <w:rFonts w:ascii="Palatino Linotype" w:hAnsi="Palatino Linotype" w:cs="Arial"/>
          <w:sz w:val="24"/>
          <w:szCs w:val="24"/>
        </w:rPr>
        <w:t xml:space="preserv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4F01EC" w:rsidRPr="00BE6935" w:rsidRDefault="004F01EC" w:rsidP="004F01EC">
      <w:pPr>
        <w:pStyle w:val="Prrafodelista"/>
        <w:spacing w:before="240" w:line="360" w:lineRule="auto"/>
        <w:ind w:left="360"/>
        <w:jc w:val="both"/>
        <w:rPr>
          <w:rFonts w:ascii="Palatino Linotype" w:hAnsi="Palatino Linotype" w:cs="Arial"/>
          <w:sz w:val="24"/>
          <w:szCs w:val="24"/>
        </w:rPr>
      </w:pPr>
    </w:p>
    <w:p w:rsidR="00985973" w:rsidRPr="00BE6935" w:rsidRDefault="00985973" w:rsidP="00CC3138">
      <w:pPr>
        <w:pStyle w:val="Prrafodelista"/>
        <w:numPr>
          <w:ilvl w:val="0"/>
          <w:numId w:val="1"/>
        </w:numPr>
        <w:spacing w:after="0" w:line="360" w:lineRule="auto"/>
        <w:jc w:val="both"/>
        <w:rPr>
          <w:rFonts w:ascii="Palatino Linotype" w:hAnsi="Palatino Linotype"/>
          <w:sz w:val="24"/>
          <w:szCs w:val="24"/>
        </w:rPr>
      </w:pPr>
      <w:r w:rsidRPr="00BE6935">
        <w:rPr>
          <w:rFonts w:ascii="Palatino Linotype" w:hAnsi="Palatino Linotype"/>
          <w:sz w:val="24"/>
          <w:szCs w:val="24"/>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85973" w:rsidRPr="00BE6935" w:rsidRDefault="00985973" w:rsidP="00CC3138">
      <w:pPr>
        <w:shd w:val="clear" w:color="auto" w:fill="FFFFFF"/>
        <w:spacing w:after="0" w:line="240" w:lineRule="auto"/>
        <w:contextualSpacing/>
        <w:jc w:val="both"/>
        <w:rPr>
          <w:rFonts w:ascii="Palatino Linotype" w:eastAsia="Times New Roman" w:hAnsi="Palatino Linotype" w:cs="Arial"/>
          <w:sz w:val="18"/>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hAnsi="Palatino Linotype"/>
          <w:sz w:val="24"/>
          <w:szCs w:val="24"/>
        </w:rPr>
        <w:t>Han</w:t>
      </w:r>
      <w:r w:rsidRPr="00BE6935">
        <w:rPr>
          <w:rFonts w:ascii="Palatino Linotype" w:eastAsia="Times New Roman" w:hAnsi="Palatino Linotype" w:cs="Arial"/>
          <w:sz w:val="24"/>
          <w:szCs w:val="24"/>
          <w:lang w:val="es-ES_tradnl"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E6935">
        <w:rPr>
          <w:rStyle w:val="Refdenotaalpie"/>
          <w:rFonts w:ascii="Palatino Linotype" w:eastAsia="Times New Roman" w:hAnsi="Palatino Linotype" w:cs="Arial"/>
          <w:sz w:val="24"/>
          <w:szCs w:val="24"/>
          <w:lang w:val="es-ES_tradnl" w:eastAsia="es-MX"/>
        </w:rPr>
        <w:footnoteReference w:id="4"/>
      </w:r>
    </w:p>
    <w:p w:rsidR="00985973" w:rsidRPr="00BE6935" w:rsidRDefault="00985973" w:rsidP="00D5778A">
      <w:pPr>
        <w:shd w:val="clear" w:color="auto" w:fill="FFFFFF"/>
        <w:spacing w:after="0" w:line="240" w:lineRule="auto"/>
        <w:contextualSpacing/>
        <w:jc w:val="both"/>
        <w:rPr>
          <w:rFonts w:ascii="Palatino Linotype" w:eastAsia="Times New Roman" w:hAnsi="Palatino Linotype" w:cs="Arial"/>
          <w:sz w:val="24"/>
          <w:szCs w:val="24"/>
          <w:lang w:val="es-ES_tradnl" w:eastAsia="es-MX"/>
        </w:rPr>
      </w:pPr>
    </w:p>
    <w:p w:rsidR="00985973" w:rsidRPr="00BE6935" w:rsidRDefault="00985973" w:rsidP="001D2906">
      <w:pPr>
        <w:pStyle w:val="Prrafodelista"/>
        <w:numPr>
          <w:ilvl w:val="0"/>
          <w:numId w:val="1"/>
        </w:numPr>
        <w:shd w:val="clear" w:color="auto" w:fill="FFFFFF"/>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985973" w:rsidRPr="00BE6935" w:rsidRDefault="00985973" w:rsidP="007C5739">
      <w:pPr>
        <w:spacing w:after="0" w:line="240" w:lineRule="auto"/>
        <w:ind w:left="567" w:right="618"/>
        <w:contextualSpacing/>
        <w:jc w:val="both"/>
        <w:rPr>
          <w:rFonts w:ascii="Palatino Linotype" w:eastAsiaTheme="minorEastAsia" w:hAnsi="Palatino Linotype" w:cs="Arial"/>
          <w:sz w:val="10"/>
          <w:szCs w:val="24"/>
          <w:lang w:val="es-ES_tradnl" w:eastAsia="es-ES"/>
        </w:rPr>
      </w:pPr>
    </w:p>
    <w:p w:rsidR="00985973" w:rsidRPr="00BE6935" w:rsidRDefault="00985973" w:rsidP="00985973">
      <w:pPr>
        <w:spacing w:after="0" w:line="360" w:lineRule="auto"/>
        <w:ind w:left="851" w:right="618"/>
        <w:contextualSpacing/>
        <w:jc w:val="both"/>
        <w:rPr>
          <w:rFonts w:ascii="Palatino Linotype" w:eastAsiaTheme="minorEastAsia" w:hAnsi="Palatino Linotype" w:cs="Arial"/>
          <w:szCs w:val="24"/>
          <w:lang w:val="es-ES_tradnl" w:eastAsia="es-ES"/>
        </w:rPr>
      </w:pPr>
      <w:r w:rsidRPr="00BE6935">
        <w:rPr>
          <w:rFonts w:ascii="Palatino Linotype" w:eastAsiaTheme="minorEastAsia" w:hAnsi="Palatino Linotype" w:cs="Arial"/>
          <w:b/>
          <w:szCs w:val="24"/>
          <w:lang w:val="es-ES_tradnl" w:eastAsia="es-ES"/>
        </w:rPr>
        <w:t>FUNDAMENTACIÓN Y MOTIVACIÓN.</w:t>
      </w:r>
      <w:r w:rsidRPr="00BE6935">
        <w:rPr>
          <w:rFonts w:ascii="Palatino Linotype" w:eastAsiaTheme="minorEastAsia" w:hAnsi="Palatino Linotype" w:cs="Arial"/>
          <w:szCs w:val="24"/>
          <w:lang w:val="es-ES_tradnl" w:eastAsia="es-ES"/>
        </w:rPr>
        <w:t xml:space="preserve"> La </w:t>
      </w:r>
      <w:r w:rsidRPr="00BE6935">
        <w:rPr>
          <w:rFonts w:ascii="Palatino Linotype" w:eastAsiaTheme="minorEastAsia" w:hAnsi="Palatino Linotype" w:cs="Arial"/>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E6935">
        <w:rPr>
          <w:rFonts w:ascii="Palatino Linotype" w:eastAsiaTheme="minorEastAsia" w:hAnsi="Palatino Linotype" w:cs="Arial"/>
          <w:szCs w:val="24"/>
          <w:lang w:val="es-ES_tradnl" w:eastAsia="es-ES"/>
        </w:rPr>
        <w:t>.</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Cs w:val="24"/>
          <w:lang w:val="es-ES_tradnl" w:eastAsia="es-ES"/>
        </w:rPr>
      </w:pPr>
      <w:r w:rsidRPr="00BE6935">
        <w:rPr>
          <w:rFonts w:ascii="Palatino Linotype" w:eastAsiaTheme="minorEastAsia" w:hAnsi="Palatino Linotype" w:cs="Arial"/>
          <w:szCs w:val="24"/>
          <w:lang w:val="es-ES_tradnl" w:eastAsia="es-ES"/>
        </w:rPr>
        <w:t>SEGUNDO TRIBUNAL COLEGIADO DEL SEXTO CIRCUITO.</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Amparo directo 194/88. Bufete Industrial Construcciones, S.A. de C.V. 28 de junio de 1988. Unanimidad de votos. Ponente: Gustavo Calvillo Rangel. Secretario: Jorge Alberto González Álvarez.</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 xml:space="preserve">Revisión fiscal 103/88. Instituto Mexicano del Seguro Social. 18 de octubre de 1988. Unanimidad de votos. Ponente: Arnoldo Nájera Virgen. Secretario: Alejandro </w:t>
      </w:r>
      <w:proofErr w:type="spellStart"/>
      <w:r w:rsidRPr="00BE6935">
        <w:rPr>
          <w:rFonts w:ascii="Palatino Linotype" w:eastAsiaTheme="minorEastAsia" w:hAnsi="Palatino Linotype" w:cs="Arial"/>
          <w:sz w:val="20"/>
          <w:szCs w:val="24"/>
          <w:lang w:val="es-ES_tradnl" w:eastAsia="es-ES"/>
        </w:rPr>
        <w:t>Esponda</w:t>
      </w:r>
      <w:proofErr w:type="spellEnd"/>
      <w:r w:rsidRPr="00BE6935">
        <w:rPr>
          <w:rFonts w:ascii="Palatino Linotype" w:eastAsiaTheme="minorEastAsia" w:hAnsi="Palatino Linotype" w:cs="Arial"/>
          <w:sz w:val="20"/>
          <w:szCs w:val="24"/>
          <w:lang w:val="es-ES_tradnl" w:eastAsia="es-ES"/>
        </w:rPr>
        <w:t xml:space="preserve"> Rincón.</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 xml:space="preserve">Amparo en revisión 333/88. </w:t>
      </w:r>
      <w:proofErr w:type="spellStart"/>
      <w:r w:rsidRPr="00BE6935">
        <w:rPr>
          <w:rFonts w:ascii="Palatino Linotype" w:eastAsiaTheme="minorEastAsia" w:hAnsi="Palatino Linotype" w:cs="Arial"/>
          <w:sz w:val="20"/>
          <w:szCs w:val="24"/>
          <w:lang w:val="es-ES_tradnl" w:eastAsia="es-ES"/>
        </w:rPr>
        <w:t>Adilia</w:t>
      </w:r>
      <w:proofErr w:type="spellEnd"/>
      <w:r w:rsidRPr="00BE6935">
        <w:rPr>
          <w:rFonts w:ascii="Palatino Linotype" w:eastAsiaTheme="minorEastAsia" w:hAnsi="Palatino Linotype" w:cs="Arial"/>
          <w:sz w:val="20"/>
          <w:szCs w:val="24"/>
          <w:lang w:val="es-ES_tradnl" w:eastAsia="es-ES"/>
        </w:rPr>
        <w:t xml:space="preserve"> Romero. 26 de octubre de 1988. Unanimidad de votos. Ponente: Arnoldo Nájera Virgen. Secretario: Enrique Crispín Campos Ramírez.</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 xml:space="preserve">Amparo en revisión 597/95. Emilio Maurer Bretón. 15 de noviembre de 1995. Unanimidad de votos. Ponente: Clementina Ramírez Moguel </w:t>
      </w:r>
      <w:proofErr w:type="spellStart"/>
      <w:r w:rsidRPr="00BE6935">
        <w:rPr>
          <w:rFonts w:ascii="Palatino Linotype" w:eastAsiaTheme="minorEastAsia" w:hAnsi="Palatino Linotype" w:cs="Arial"/>
          <w:sz w:val="20"/>
          <w:szCs w:val="24"/>
          <w:lang w:val="es-ES_tradnl" w:eastAsia="es-ES"/>
        </w:rPr>
        <w:t>Goyzueta</w:t>
      </w:r>
      <w:proofErr w:type="spellEnd"/>
      <w:r w:rsidRPr="00BE6935">
        <w:rPr>
          <w:rFonts w:ascii="Palatino Linotype" w:eastAsiaTheme="minorEastAsia" w:hAnsi="Palatino Linotype" w:cs="Arial"/>
          <w:sz w:val="20"/>
          <w:szCs w:val="24"/>
          <w:lang w:val="es-ES_tradnl" w:eastAsia="es-ES"/>
        </w:rPr>
        <w:t>. Secretario: Gonzalo Carrera Molina.</w:t>
      </w:r>
    </w:p>
    <w:p w:rsidR="00985973" w:rsidRPr="00BE6935" w:rsidRDefault="00985973" w:rsidP="00CA4355">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 xml:space="preserve">Amparo directo 7/96. Pedro Vicente López Miro. 21 de febrero de 1996. Unanimidad de votos. Ponente: María Eugenia Estela Martínez Cardiel. Secretario: Enrique </w:t>
      </w:r>
      <w:proofErr w:type="spellStart"/>
      <w:r w:rsidRPr="00BE6935">
        <w:rPr>
          <w:rFonts w:ascii="Palatino Linotype" w:eastAsiaTheme="minorEastAsia" w:hAnsi="Palatino Linotype" w:cs="Arial"/>
          <w:sz w:val="20"/>
          <w:szCs w:val="24"/>
          <w:lang w:val="es-ES_tradnl" w:eastAsia="es-ES"/>
        </w:rPr>
        <w:t>Baigts</w:t>
      </w:r>
      <w:proofErr w:type="spellEnd"/>
      <w:r w:rsidRPr="00BE6935">
        <w:rPr>
          <w:rFonts w:ascii="Palatino Linotype" w:eastAsiaTheme="minorEastAsia" w:hAnsi="Palatino Linotype" w:cs="Arial"/>
          <w:sz w:val="20"/>
          <w:szCs w:val="24"/>
          <w:lang w:val="es-ES_tradnl" w:eastAsia="es-ES"/>
        </w:rPr>
        <w:t xml:space="preserve"> Muñoz.</w:t>
      </w:r>
    </w:p>
    <w:p w:rsidR="00985973" w:rsidRPr="00BE6935" w:rsidRDefault="00985973" w:rsidP="0085363C">
      <w:pPr>
        <w:pStyle w:val="Prrafodelista"/>
        <w:numPr>
          <w:ilvl w:val="0"/>
          <w:numId w:val="1"/>
        </w:numPr>
        <w:spacing w:before="24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lastRenderedPageBreak/>
        <w:t xml:space="preserve">Así, en un acto de autoridad se cumple con la debida fundamentación cuando se cita el precepto legal aplicable al caso concreto y la debida motivación cuando se expresan las </w:t>
      </w:r>
      <w:r w:rsidRPr="00BE6935">
        <w:rPr>
          <w:rFonts w:ascii="Palatino Linotype" w:hAnsi="Palatino Linotype"/>
          <w:sz w:val="24"/>
          <w:szCs w:val="24"/>
        </w:rPr>
        <w:t>razones</w:t>
      </w:r>
      <w:r w:rsidRPr="00BE6935">
        <w:rPr>
          <w:rFonts w:ascii="Palatino Linotype" w:eastAsia="Times New Roman" w:hAnsi="Palatino Linotype" w:cs="Arial"/>
          <w:sz w:val="24"/>
          <w:szCs w:val="24"/>
          <w:lang w:val="es-ES_tradnl" w:eastAsia="es-MX"/>
        </w:rPr>
        <w:t>, motivos o circunstancias que tomó en cuenta la autoridad para adecuar el hecho a los fundamentos de derecho.</w:t>
      </w:r>
    </w:p>
    <w:p w:rsidR="00985973" w:rsidRPr="00BE6935" w:rsidRDefault="00985973" w:rsidP="00CC3138">
      <w:pPr>
        <w:pStyle w:val="Prrafodelista"/>
        <w:spacing w:after="0" w:line="240" w:lineRule="auto"/>
        <w:ind w:left="360"/>
        <w:jc w:val="both"/>
        <w:rPr>
          <w:rFonts w:ascii="Palatino Linotype" w:eastAsia="Times New Roman" w:hAnsi="Palatino Linotype" w:cs="Arial"/>
          <w:sz w:val="24"/>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t xml:space="preserve">En </w:t>
      </w:r>
      <w:r w:rsidRPr="00BE6935">
        <w:rPr>
          <w:rFonts w:ascii="Palatino Linotype" w:hAnsi="Palatino Linotype"/>
          <w:sz w:val="24"/>
          <w:szCs w:val="24"/>
        </w:rPr>
        <w:t>consecuencia</w:t>
      </w:r>
      <w:r w:rsidRPr="00BE6935">
        <w:rPr>
          <w:rFonts w:ascii="Palatino Linotype" w:eastAsia="Times New Roman" w:hAnsi="Palatino Linotype" w:cs="Arial"/>
          <w:sz w:val="24"/>
          <w:szCs w:val="24"/>
          <w:lang w:val="es-ES_tradnl" w:eastAsia="es-MX"/>
        </w:rPr>
        <w:t>,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85973" w:rsidRPr="00BE6935" w:rsidRDefault="00985973" w:rsidP="00CC3138">
      <w:pPr>
        <w:pStyle w:val="Prrafodelista"/>
        <w:spacing w:after="0" w:line="240" w:lineRule="auto"/>
        <w:ind w:left="360"/>
        <w:jc w:val="both"/>
        <w:rPr>
          <w:rFonts w:ascii="Palatino Linotype" w:eastAsia="Times New Roman" w:hAnsi="Palatino Linotype" w:cs="Arial"/>
          <w:sz w:val="24"/>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985973" w:rsidRPr="00BE6935" w:rsidRDefault="00985973" w:rsidP="00CC3138">
      <w:pPr>
        <w:pStyle w:val="Prrafodelista"/>
        <w:spacing w:after="0" w:line="240" w:lineRule="auto"/>
        <w:ind w:left="360"/>
        <w:jc w:val="both"/>
        <w:rPr>
          <w:rFonts w:ascii="Palatino Linotype" w:eastAsia="Times New Roman" w:hAnsi="Palatino Linotype" w:cs="Arial"/>
          <w:sz w:val="24"/>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E6935">
        <w:rPr>
          <w:rFonts w:ascii="Palatino Linotype" w:hAnsi="Palatino Linotype"/>
          <w:sz w:val="24"/>
          <w:szCs w:val="24"/>
        </w:rPr>
        <w:t xml:space="preserve"> </w:t>
      </w:r>
      <w:r w:rsidRPr="00BE6935">
        <w:rPr>
          <w:rFonts w:ascii="Palatino Linotype" w:eastAsia="Times New Roman" w:hAnsi="Palatino Linotype" w:cs="Arial"/>
          <w:sz w:val="24"/>
          <w:szCs w:val="24"/>
          <w:lang w:val="es-ES_tradnl" w:eastAsia="es-MX"/>
        </w:rPr>
        <w:t>datos personales</w:t>
      </w:r>
      <w:r w:rsidRPr="00BE6935">
        <w:rPr>
          <w:rStyle w:val="Refdenotaalpie"/>
          <w:rFonts w:ascii="Palatino Linotype" w:eastAsia="Times New Roman" w:hAnsi="Palatino Linotype" w:cs="Arial"/>
          <w:sz w:val="24"/>
          <w:szCs w:val="24"/>
          <w:lang w:val="es-ES_tradnl" w:eastAsia="es-MX"/>
        </w:rPr>
        <w:footnoteReference w:id="5"/>
      </w:r>
      <w:r w:rsidRPr="00BE6935">
        <w:rPr>
          <w:rFonts w:ascii="Palatino Linotype" w:eastAsia="Times New Roman" w:hAnsi="Palatino Linotype" w:cs="Arial"/>
          <w:sz w:val="24"/>
          <w:szCs w:val="24"/>
          <w:lang w:val="es-ES_tradnl" w:eastAsia="es-MX"/>
        </w:rPr>
        <w:t xml:space="preserve"> del servidor público que no tienen ninguna injerencia en el tema de la </w:t>
      </w:r>
      <w:r w:rsidRPr="00BE6935">
        <w:rPr>
          <w:rFonts w:ascii="Palatino Linotype" w:eastAsia="Times New Roman" w:hAnsi="Palatino Linotype" w:cs="Arial"/>
          <w:sz w:val="24"/>
          <w:szCs w:val="24"/>
          <w:lang w:val="es-ES_tradnl" w:eastAsia="es-MX"/>
        </w:rPr>
        <w:lastRenderedPageBreak/>
        <w:t xml:space="preserve">transparencia y la rendición de cuentas,  por ejemplo, </w:t>
      </w:r>
      <w:r w:rsidRPr="00BE6935">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985973" w:rsidRPr="00BE6935" w:rsidRDefault="00985973" w:rsidP="00CC3138">
      <w:pPr>
        <w:pStyle w:val="Prrafodelista"/>
        <w:spacing w:after="0" w:line="240" w:lineRule="auto"/>
        <w:ind w:left="360"/>
        <w:jc w:val="both"/>
        <w:rPr>
          <w:rFonts w:ascii="Palatino Linotype" w:eastAsia="Calibri" w:hAnsi="Palatino Linotype" w:cs="Arial"/>
          <w:sz w:val="24"/>
          <w:szCs w:val="24"/>
          <w:lang w:val="es-ES" w:eastAsia="es-MX"/>
        </w:rPr>
      </w:pPr>
    </w:p>
    <w:p w:rsidR="00985973" w:rsidRPr="00BE6935" w:rsidRDefault="00985973" w:rsidP="00CC3138">
      <w:pPr>
        <w:pStyle w:val="Prrafodelista"/>
        <w:numPr>
          <w:ilvl w:val="0"/>
          <w:numId w:val="1"/>
        </w:numPr>
        <w:spacing w:after="0" w:line="360" w:lineRule="auto"/>
        <w:jc w:val="both"/>
        <w:rPr>
          <w:rFonts w:ascii="Palatino Linotype" w:eastAsia="Calibri" w:hAnsi="Palatino Linotype" w:cs="Arial"/>
          <w:sz w:val="24"/>
          <w:szCs w:val="24"/>
          <w:lang w:val="es-ES" w:eastAsia="es-MX"/>
        </w:rPr>
      </w:pPr>
      <w:r w:rsidRPr="00BE6935">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5778A" w:rsidRPr="00BE6935" w:rsidRDefault="00D5778A" w:rsidP="00D5778A">
      <w:pPr>
        <w:pStyle w:val="Prrafodelista"/>
        <w:spacing w:after="0" w:line="240" w:lineRule="auto"/>
        <w:ind w:left="360"/>
        <w:jc w:val="both"/>
        <w:rPr>
          <w:rFonts w:ascii="Palatino Linotype" w:eastAsia="Calibri" w:hAnsi="Palatino Linotype" w:cs="Arial"/>
          <w:sz w:val="24"/>
          <w:szCs w:val="24"/>
          <w:lang w:val="es-ES" w:eastAsia="es-MX"/>
        </w:rPr>
      </w:pPr>
    </w:p>
    <w:p w:rsidR="00985973" w:rsidRPr="00BE6935" w:rsidRDefault="00985973" w:rsidP="00985973">
      <w:pPr>
        <w:pStyle w:val="Ttulo2"/>
        <w:numPr>
          <w:ilvl w:val="0"/>
          <w:numId w:val="36"/>
        </w:numPr>
        <w:ind w:left="1134"/>
        <w:rPr>
          <w:rFonts w:ascii="Palatino Linotype" w:hAnsi="Palatino Linotype" w:cs="Arial"/>
          <w:b/>
          <w:color w:val="auto"/>
          <w:sz w:val="24"/>
        </w:rPr>
      </w:pPr>
      <w:bookmarkStart w:id="17" w:name="_Toc485899344"/>
      <w:bookmarkStart w:id="18" w:name="_Toc526782995"/>
      <w:r w:rsidRPr="00BE6935">
        <w:rPr>
          <w:rFonts w:ascii="Palatino Linotype" w:hAnsi="Palatino Linotype" w:cs="Arial"/>
          <w:b/>
          <w:color w:val="auto"/>
          <w:sz w:val="24"/>
        </w:rPr>
        <w:t>Condiciones especiales de la clasificación de la información como reservada</w:t>
      </w:r>
      <w:bookmarkEnd w:id="17"/>
      <w:bookmarkEnd w:id="18"/>
      <w:r w:rsidRPr="00BE6935">
        <w:rPr>
          <w:rFonts w:ascii="Palatino Linotype" w:hAnsi="Palatino Linotype" w:cs="Arial"/>
          <w:b/>
          <w:color w:val="auto"/>
          <w:sz w:val="24"/>
        </w:rPr>
        <w:t xml:space="preserve"> </w:t>
      </w:r>
    </w:p>
    <w:p w:rsidR="00985973" w:rsidRPr="00BE6935" w:rsidRDefault="00985973" w:rsidP="00D5778A">
      <w:pPr>
        <w:pStyle w:val="Prrafodelista"/>
        <w:spacing w:after="0" w:line="240" w:lineRule="auto"/>
        <w:ind w:left="1428"/>
        <w:jc w:val="both"/>
        <w:rPr>
          <w:rFonts w:ascii="Palatino Linotype" w:hAnsi="Palatino Linotype" w:cs="Arial"/>
          <w:b/>
          <w:sz w:val="24"/>
          <w:szCs w:val="24"/>
        </w:rPr>
      </w:pPr>
    </w:p>
    <w:p w:rsidR="00985973" w:rsidRPr="00BE6935" w:rsidRDefault="00985973" w:rsidP="00985973">
      <w:pPr>
        <w:pStyle w:val="Ttulo3"/>
        <w:numPr>
          <w:ilvl w:val="0"/>
          <w:numId w:val="37"/>
        </w:numPr>
        <w:ind w:left="1701"/>
        <w:rPr>
          <w:rFonts w:ascii="Palatino Linotype" w:hAnsi="Palatino Linotype" w:cs="Arial"/>
          <w:b/>
          <w:color w:val="auto"/>
        </w:rPr>
      </w:pPr>
      <w:bookmarkStart w:id="19" w:name="_Toc485899345"/>
      <w:bookmarkStart w:id="20" w:name="_Toc526782996"/>
      <w:r w:rsidRPr="00BE6935">
        <w:rPr>
          <w:rFonts w:ascii="Palatino Linotype" w:hAnsi="Palatino Linotype" w:cs="Arial"/>
          <w:b/>
          <w:color w:val="auto"/>
        </w:rPr>
        <w:t>La fundamentación específica</w:t>
      </w:r>
      <w:bookmarkEnd w:id="19"/>
      <w:bookmarkEnd w:id="20"/>
    </w:p>
    <w:p w:rsidR="00985973" w:rsidRPr="00BE6935" w:rsidRDefault="00985973" w:rsidP="00D5778A">
      <w:pPr>
        <w:pStyle w:val="Prrafodelista"/>
        <w:spacing w:line="240" w:lineRule="auto"/>
        <w:ind w:left="360"/>
        <w:jc w:val="both"/>
        <w:rPr>
          <w:rFonts w:ascii="Palatino Linotype" w:hAnsi="Palatino Linotype" w:cs="Arial"/>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w:t>
      </w:r>
      <w:r w:rsidRPr="00BE6935">
        <w:rPr>
          <w:rFonts w:ascii="Palatino Linotype" w:hAnsi="Palatino Linotype" w:cs="Arial"/>
          <w:sz w:val="24"/>
          <w:szCs w:val="24"/>
        </w:rPr>
        <w:lastRenderedPageBreak/>
        <w:t>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985973" w:rsidRPr="00BE6935" w:rsidRDefault="00985973" w:rsidP="00D5778A">
      <w:pPr>
        <w:pStyle w:val="Prrafodelista"/>
        <w:spacing w:after="0" w:line="240" w:lineRule="auto"/>
        <w:ind w:left="1428"/>
        <w:jc w:val="both"/>
        <w:rPr>
          <w:rFonts w:ascii="Palatino Linotype" w:hAnsi="Palatino Linotype" w:cs="Arial"/>
          <w:b/>
          <w:sz w:val="24"/>
          <w:szCs w:val="24"/>
        </w:rPr>
      </w:pPr>
    </w:p>
    <w:p w:rsidR="00985973" w:rsidRPr="00BE6935" w:rsidRDefault="00985973" w:rsidP="00985973">
      <w:pPr>
        <w:pStyle w:val="Ttulo3"/>
        <w:numPr>
          <w:ilvl w:val="0"/>
          <w:numId w:val="37"/>
        </w:numPr>
        <w:ind w:left="1701"/>
        <w:rPr>
          <w:rFonts w:ascii="Palatino Linotype" w:hAnsi="Palatino Linotype" w:cs="Arial"/>
          <w:b/>
          <w:color w:val="auto"/>
        </w:rPr>
      </w:pPr>
      <w:bookmarkStart w:id="21" w:name="_Toc485899346"/>
      <w:bookmarkStart w:id="22" w:name="_Toc526782997"/>
      <w:r w:rsidRPr="00BE6935">
        <w:rPr>
          <w:rFonts w:ascii="Palatino Linotype" w:hAnsi="Palatino Linotype" w:cs="Arial"/>
          <w:b/>
          <w:color w:val="auto"/>
        </w:rPr>
        <w:t>La prueba de daño</w:t>
      </w:r>
      <w:bookmarkEnd w:id="21"/>
      <w:bookmarkEnd w:id="22"/>
    </w:p>
    <w:p w:rsidR="00985973" w:rsidRPr="00BE6935" w:rsidRDefault="00985973" w:rsidP="00D5778A">
      <w:pPr>
        <w:pStyle w:val="Prrafodelista"/>
        <w:spacing w:after="0" w:line="240" w:lineRule="auto"/>
        <w:ind w:left="360"/>
        <w:jc w:val="both"/>
        <w:rPr>
          <w:rFonts w:ascii="Palatino Linotype" w:hAnsi="Palatino Linotype"/>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985973" w:rsidRPr="00BE6935" w:rsidRDefault="00985973" w:rsidP="00D5778A">
      <w:pPr>
        <w:pStyle w:val="Prrafodelista"/>
        <w:spacing w:line="240" w:lineRule="auto"/>
        <w:ind w:left="360"/>
        <w:jc w:val="both"/>
        <w:rPr>
          <w:rFonts w:ascii="Palatino Linotype" w:hAnsi="Palatino Linotype"/>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Para aplicar la prueba de daño, se deberán de precisar la razones objetivas por las que la apertura genera una afectación, acreditando que:</w:t>
      </w:r>
    </w:p>
    <w:p w:rsidR="00985973" w:rsidRPr="00807FB7" w:rsidRDefault="00985973" w:rsidP="00CA4355">
      <w:pPr>
        <w:widowControl w:val="0"/>
        <w:tabs>
          <w:tab w:val="left" w:pos="7938"/>
        </w:tabs>
        <w:autoSpaceDE w:val="0"/>
        <w:autoSpaceDN w:val="0"/>
        <w:adjustRightInd w:val="0"/>
        <w:spacing w:after="240" w:line="276" w:lineRule="auto"/>
        <w:ind w:left="851" w:right="1041"/>
        <w:jc w:val="both"/>
        <w:rPr>
          <w:rFonts w:ascii="Palatino Linotype" w:hAnsi="Palatino Linotype" w:cs="Times"/>
          <w:sz w:val="24"/>
          <w:szCs w:val="24"/>
          <w:lang w:val="es-ES_tradnl"/>
        </w:rPr>
      </w:pPr>
      <w:r w:rsidRPr="00807FB7">
        <w:rPr>
          <w:rFonts w:ascii="Palatino Linotype" w:hAnsi="Palatino Linotype" w:cs="Bookman Old Style"/>
          <w:bCs/>
          <w:sz w:val="24"/>
          <w:szCs w:val="26"/>
          <w:lang w:val="es-ES_tradnl"/>
        </w:rPr>
        <w:lastRenderedPageBreak/>
        <w:t xml:space="preserve">I. </w:t>
      </w:r>
      <w:r w:rsidRPr="00807FB7">
        <w:rPr>
          <w:rFonts w:ascii="Palatino Linotype" w:hAnsi="Palatino Linotype" w:cs="Bookman Old Style"/>
          <w:sz w:val="24"/>
          <w:szCs w:val="26"/>
          <w:lang w:val="es-ES_tradnl"/>
        </w:rPr>
        <w:t xml:space="preserve">La divulgación de la información representa un riesgo real, demostrable e identificable del perjuicio significativo al interés público o a la seguridad pública; </w:t>
      </w:r>
    </w:p>
    <w:p w:rsidR="00985973" w:rsidRPr="00807FB7" w:rsidRDefault="00985973" w:rsidP="00CA4355">
      <w:pPr>
        <w:widowControl w:val="0"/>
        <w:tabs>
          <w:tab w:val="left" w:pos="7938"/>
        </w:tabs>
        <w:autoSpaceDE w:val="0"/>
        <w:autoSpaceDN w:val="0"/>
        <w:adjustRightInd w:val="0"/>
        <w:spacing w:after="240" w:line="276" w:lineRule="auto"/>
        <w:ind w:left="851" w:right="1041"/>
        <w:jc w:val="both"/>
        <w:rPr>
          <w:rFonts w:ascii="Palatino Linotype" w:hAnsi="Palatino Linotype" w:cs="Times"/>
          <w:sz w:val="24"/>
          <w:szCs w:val="24"/>
          <w:lang w:val="es-ES_tradnl"/>
        </w:rPr>
      </w:pPr>
      <w:r w:rsidRPr="00807FB7">
        <w:rPr>
          <w:rFonts w:ascii="Palatino Linotype" w:hAnsi="Palatino Linotype" w:cs="Bookman Old Style"/>
          <w:bCs/>
          <w:sz w:val="24"/>
          <w:szCs w:val="26"/>
          <w:lang w:val="es-ES_tradnl"/>
        </w:rPr>
        <w:t xml:space="preserve">II. </w:t>
      </w:r>
      <w:r w:rsidRPr="00807FB7">
        <w:rPr>
          <w:rFonts w:ascii="Palatino Linotype" w:hAnsi="Palatino Linotype" w:cs="Bookman Old Style"/>
          <w:sz w:val="24"/>
          <w:szCs w:val="26"/>
          <w:lang w:val="es-ES_tradnl"/>
        </w:rPr>
        <w:t xml:space="preserve">El riesgo de perjuicio que supondría la divulgación supera el interés público general de que se difunda; y </w:t>
      </w:r>
    </w:p>
    <w:p w:rsidR="00985973" w:rsidRPr="00BE6935" w:rsidRDefault="00985973" w:rsidP="00CA4355">
      <w:pPr>
        <w:widowControl w:val="0"/>
        <w:tabs>
          <w:tab w:val="left" w:pos="7938"/>
        </w:tabs>
        <w:autoSpaceDE w:val="0"/>
        <w:autoSpaceDN w:val="0"/>
        <w:adjustRightInd w:val="0"/>
        <w:spacing w:after="240" w:line="276" w:lineRule="auto"/>
        <w:ind w:left="851" w:right="1041"/>
        <w:jc w:val="both"/>
        <w:rPr>
          <w:rFonts w:ascii="Palatino Linotype" w:hAnsi="Palatino Linotype" w:cs="Times"/>
          <w:szCs w:val="24"/>
          <w:lang w:val="es-ES_tradnl"/>
        </w:rPr>
      </w:pPr>
      <w:r w:rsidRPr="00807FB7">
        <w:rPr>
          <w:rFonts w:ascii="Palatino Linotype" w:hAnsi="Palatino Linotype" w:cs="Bookman Old Style"/>
          <w:bCs/>
          <w:sz w:val="24"/>
          <w:szCs w:val="26"/>
          <w:lang w:val="es-ES_tradnl"/>
        </w:rPr>
        <w:t xml:space="preserve">III. </w:t>
      </w:r>
      <w:r w:rsidRPr="00807FB7">
        <w:rPr>
          <w:rFonts w:ascii="Palatino Linotype" w:hAnsi="Palatino Linotype" w:cs="Bookman Old Style"/>
          <w:sz w:val="24"/>
          <w:szCs w:val="26"/>
          <w:lang w:val="es-ES_tradnl"/>
        </w:rPr>
        <w:t>La limitación se adecua al principio de proporcionalidad y representa el medio menos restrictivo disponible para evitar el perjuicio</w:t>
      </w:r>
      <w:r w:rsidRPr="00BE6935">
        <w:rPr>
          <w:rFonts w:ascii="Palatino Linotype" w:hAnsi="Palatino Linotype" w:cs="Bookman Old Style"/>
          <w:szCs w:val="26"/>
          <w:lang w:val="es-ES_tradnl"/>
        </w:rPr>
        <w:t xml:space="preserve">. </w:t>
      </w:r>
    </w:p>
    <w:p w:rsidR="00985973" w:rsidRPr="00BE6935" w:rsidRDefault="00985973" w:rsidP="00377F9C">
      <w:pPr>
        <w:pStyle w:val="Prrafodelista"/>
        <w:numPr>
          <w:ilvl w:val="0"/>
          <w:numId w:val="1"/>
        </w:numPr>
        <w:spacing w:line="360" w:lineRule="auto"/>
        <w:jc w:val="both"/>
        <w:rPr>
          <w:rFonts w:ascii="Palatino Linotype" w:hAnsi="Palatino Linotype" w:cs="Times New Roman"/>
        </w:rPr>
      </w:pPr>
      <w:r w:rsidRPr="00BE6935">
        <w:rPr>
          <w:rFonts w:ascii="Palatino Linotype" w:hAnsi="Palatino Linotype"/>
          <w:sz w:val="24"/>
        </w:rPr>
        <w:t>Sobre el primer supuesto consideremos que según el diccionario del español jurídico, por riesgo podemos entender “la contingencia o proximidad de un daño</w:t>
      </w:r>
      <w:r w:rsidRPr="00BE6935">
        <w:rPr>
          <w:rFonts w:ascii="Palatino Linotype" w:hAnsi="Palatino Linotype"/>
        </w:rPr>
        <w:t>”,</w:t>
      </w:r>
      <w:r w:rsidRPr="00BE6935">
        <w:rPr>
          <w:rStyle w:val="Refdenotaalpie"/>
          <w:rFonts w:ascii="Palatino Linotype" w:hAnsi="Palatino Linotype"/>
        </w:rPr>
        <w:footnoteReference w:id="6"/>
      </w:r>
      <w:r w:rsidRPr="00BE6935">
        <w:rPr>
          <w:rFonts w:ascii="Palatino Linotype" w:hAnsi="Palatino Linotype"/>
        </w:rPr>
        <w:t xml:space="preserve"> </w:t>
      </w:r>
      <w:r w:rsidRPr="00BE6935">
        <w:rPr>
          <w:rFonts w:ascii="Palatino Linotype" w:hAnsi="Palatino Linotype"/>
          <w:sz w:val="24"/>
        </w:rPr>
        <w:t>mientras que el daño es considerado como un “perjuicio o lesión”</w:t>
      </w:r>
      <w:r w:rsidRPr="00BE6935">
        <w:rPr>
          <w:rStyle w:val="Refdenotaalpie"/>
          <w:rFonts w:ascii="Palatino Linotype" w:hAnsi="Palatino Linotype"/>
        </w:rPr>
        <w:footnoteReference w:id="7"/>
      </w:r>
      <w:r w:rsidRPr="00BE6935">
        <w:rPr>
          <w:rFonts w:ascii="Palatino Linotype" w:hAnsi="Palatino Linotype"/>
        </w:rPr>
        <w:t xml:space="preserve">, </w:t>
      </w:r>
      <w:r w:rsidRPr="00BE6935">
        <w:rPr>
          <w:rFonts w:ascii="Palatino Linotype" w:hAnsi="Palatino Linotype"/>
          <w:sz w:val="24"/>
        </w:rPr>
        <w:t>mientras que según el Diccionario de la Lengua Española, lo real es lo “(q</w:t>
      </w:r>
      <w:proofErr w:type="gramStart"/>
      <w:r w:rsidRPr="00BE6935">
        <w:rPr>
          <w:rFonts w:ascii="Palatino Linotype" w:hAnsi="Palatino Linotype"/>
          <w:sz w:val="24"/>
        </w:rPr>
        <w:t>)</w:t>
      </w:r>
      <w:proofErr w:type="spellStart"/>
      <w:r w:rsidRPr="00BE6935">
        <w:rPr>
          <w:rFonts w:ascii="Palatino Linotype" w:hAnsi="Palatino Linotype"/>
          <w:sz w:val="24"/>
        </w:rPr>
        <w:t>ue</w:t>
      </w:r>
      <w:proofErr w:type="spellEnd"/>
      <w:proofErr w:type="gramEnd"/>
      <w:r w:rsidR="00377F9C" w:rsidRPr="00BE6935">
        <w:rPr>
          <w:rFonts w:ascii="Palatino Linotype" w:hAnsi="Palatino Linotype"/>
          <w:sz w:val="24"/>
        </w:rPr>
        <w:t xml:space="preserve"> </w:t>
      </w:r>
      <w:r w:rsidRPr="00BE6935">
        <w:rPr>
          <w:rFonts w:ascii="Palatino Linotype" w:hAnsi="Palatino Linotype"/>
          <w:sz w:val="24"/>
        </w:rPr>
        <w:t>tiene</w:t>
      </w:r>
      <w:r w:rsidR="00377F9C" w:rsidRPr="00BE6935">
        <w:rPr>
          <w:rFonts w:ascii="Palatino Linotype" w:hAnsi="Palatino Linotype"/>
          <w:sz w:val="24"/>
        </w:rPr>
        <w:t xml:space="preserve"> </w:t>
      </w:r>
      <w:r w:rsidRPr="00BE6935">
        <w:rPr>
          <w:rFonts w:ascii="Palatino Linotype" w:hAnsi="Palatino Linotype"/>
          <w:sz w:val="24"/>
        </w:rPr>
        <w:t>existencia</w:t>
      </w:r>
      <w:r w:rsidR="00377F9C" w:rsidRPr="00BE6935">
        <w:rPr>
          <w:rFonts w:ascii="Palatino Linotype" w:hAnsi="Palatino Linotype"/>
          <w:sz w:val="24"/>
        </w:rPr>
        <w:t xml:space="preserve"> </w:t>
      </w:r>
      <w:r w:rsidRPr="00BE6935">
        <w:rPr>
          <w:rFonts w:ascii="Palatino Linotype" w:hAnsi="Palatino Linotype"/>
          <w:sz w:val="24"/>
        </w:rPr>
        <w:t>objetiva”,</w:t>
      </w:r>
      <w:r w:rsidRPr="00BE6935">
        <w:rPr>
          <w:rStyle w:val="Refdenotaalpie"/>
          <w:rFonts w:ascii="Palatino Linotype" w:eastAsia="Times New Roman" w:hAnsi="Palatino Linotype"/>
        </w:rPr>
        <w:footnoteReference w:id="8"/>
      </w:r>
      <w:r w:rsidRPr="00BE6935">
        <w:rPr>
          <w:rFonts w:ascii="Palatino Linotype" w:eastAsia="Times New Roman" w:hAnsi="Palatino Linotype"/>
        </w:rPr>
        <w:t xml:space="preserve"> </w:t>
      </w:r>
      <w:r w:rsidRPr="00BE6935">
        <w:rPr>
          <w:rFonts w:ascii="Palatino Linotype" w:hAnsi="Palatino Linotype"/>
          <w:sz w:val="24"/>
        </w:rPr>
        <w:t>mientras que lo demostrables es, según la misma fuente, aquello que se puede demostrar</w:t>
      </w:r>
      <w:r w:rsidRPr="00BE6935">
        <w:rPr>
          <w:rFonts w:ascii="Palatino Linotype" w:eastAsia="Arial Unicode MS" w:hAnsi="Palatino Linotype" w:cs="Arial Unicode MS"/>
          <w:spacing w:val="4"/>
          <w:szCs w:val="26"/>
          <w:shd w:val="clear" w:color="auto" w:fill="FFFFFF"/>
        </w:rPr>
        <w:t>,</w:t>
      </w:r>
      <w:r w:rsidRPr="00BE6935">
        <w:rPr>
          <w:rStyle w:val="Refdenotaalpie"/>
          <w:rFonts w:ascii="Palatino Linotype" w:eastAsia="Arial Unicode MS" w:hAnsi="Palatino Linotype" w:cs="Arial Unicode MS"/>
          <w:spacing w:val="4"/>
          <w:szCs w:val="26"/>
          <w:shd w:val="clear" w:color="auto" w:fill="FFFFFF"/>
        </w:rPr>
        <w:footnoteReference w:id="9"/>
      </w:r>
      <w:r w:rsidRPr="00BE6935">
        <w:rPr>
          <w:rFonts w:ascii="Palatino Linotype" w:eastAsia="Arial Unicode MS" w:hAnsi="Palatino Linotype" w:cs="Arial Unicode MS"/>
          <w:spacing w:val="4"/>
          <w:szCs w:val="26"/>
          <w:shd w:val="clear" w:color="auto" w:fill="FFFFFF"/>
        </w:rPr>
        <w:t xml:space="preserve"> </w:t>
      </w:r>
      <w:r w:rsidRPr="00BE6935">
        <w:rPr>
          <w:rFonts w:ascii="Palatino Linotype" w:hAnsi="Palatino Linotype"/>
          <w:sz w:val="24"/>
        </w:rPr>
        <w:t xml:space="preserve">es decir, </w:t>
      </w:r>
      <w:r w:rsidR="00377F9C" w:rsidRPr="00BE6935">
        <w:rPr>
          <w:rFonts w:ascii="Palatino Linotype" w:hAnsi="Palatino Linotype"/>
          <w:sz w:val="24"/>
        </w:rPr>
        <w:t>“(m)</w:t>
      </w:r>
      <w:proofErr w:type="spellStart"/>
      <w:r w:rsidR="00377F9C" w:rsidRPr="00BE6935">
        <w:rPr>
          <w:rFonts w:ascii="Palatino Linotype" w:hAnsi="Palatino Linotype"/>
          <w:sz w:val="24"/>
        </w:rPr>
        <w:t>anifestar</w:t>
      </w:r>
      <w:proofErr w:type="spellEnd"/>
      <w:r w:rsidR="00377F9C" w:rsidRPr="00BE6935">
        <w:rPr>
          <w:rFonts w:ascii="Palatino Linotype" w:hAnsi="Palatino Linotype"/>
          <w:sz w:val="24"/>
        </w:rPr>
        <w:t xml:space="preserve">, declarar. Probar, sirviéndose de cualquier </w:t>
      </w:r>
      <w:r w:rsidRPr="00BE6935">
        <w:rPr>
          <w:rFonts w:ascii="Palatino Linotype" w:hAnsi="Palatino Linotype"/>
          <w:sz w:val="24"/>
        </w:rPr>
        <w:t>g</w:t>
      </w:r>
      <w:r w:rsidR="00377F9C" w:rsidRPr="00BE6935">
        <w:rPr>
          <w:rFonts w:ascii="Palatino Linotype" w:hAnsi="Palatino Linotype"/>
          <w:sz w:val="24"/>
        </w:rPr>
        <w:t xml:space="preserve">énero </w:t>
      </w:r>
      <w:r w:rsidR="00D5778A" w:rsidRPr="00BE6935">
        <w:rPr>
          <w:rFonts w:ascii="Palatino Linotype" w:hAnsi="Palatino Linotype"/>
          <w:sz w:val="24"/>
        </w:rPr>
        <w:t xml:space="preserve">de </w:t>
      </w:r>
      <w:r w:rsidR="00377F9C" w:rsidRPr="00BE6935">
        <w:rPr>
          <w:rFonts w:ascii="Palatino Linotype" w:hAnsi="Palatino Linotype"/>
          <w:sz w:val="24"/>
        </w:rPr>
        <w:t xml:space="preserve">demostración, </w:t>
      </w:r>
      <w:hyperlink r:id="rId8" w:anchor="6nAyKjE" w:history="1">
        <w:r w:rsidRPr="00BE6935">
          <w:rPr>
            <w:rFonts w:ascii="Palatino Linotype" w:hAnsi="Palatino Linotype"/>
            <w:sz w:val="24"/>
          </w:rPr>
          <w:t>enseñar</w:t>
        </w:r>
      </w:hyperlink>
      <w:r w:rsidR="00377F9C" w:rsidRPr="00BE6935">
        <w:rPr>
          <w:rFonts w:ascii="Palatino Linotype" w:hAnsi="Palatino Linotype"/>
          <w:sz w:val="24"/>
        </w:rPr>
        <w:t xml:space="preserve"> mostrar o exponer </w:t>
      </w:r>
      <w:r w:rsidRPr="00BE6935">
        <w:rPr>
          <w:rFonts w:ascii="Palatino Linotype" w:hAnsi="Palatino Linotype"/>
          <w:sz w:val="24"/>
        </w:rPr>
        <w:t>algo)”</w:t>
      </w:r>
      <w:r w:rsidRPr="00BE6935">
        <w:rPr>
          <w:rFonts w:ascii="Palatino Linotype" w:hAnsi="Palatino Linotype"/>
        </w:rPr>
        <w:t>.</w:t>
      </w:r>
      <w:r w:rsidRPr="00BE6935">
        <w:rPr>
          <w:rStyle w:val="Refdenotaalpie"/>
          <w:rFonts w:ascii="Palatino Linotype" w:hAnsi="Palatino Linotype"/>
        </w:rPr>
        <w:footnoteReference w:id="10"/>
      </w:r>
      <w:r w:rsidRPr="00BE6935">
        <w:rPr>
          <w:rFonts w:ascii="Palatino Linotype" w:hAnsi="Palatino Linotype"/>
        </w:rPr>
        <w:t xml:space="preserve"> </w:t>
      </w:r>
      <w:r w:rsidRPr="00BE6935">
        <w:rPr>
          <w:rFonts w:ascii="Palatino Linotype" w:hAnsi="Palatino Linotype"/>
          <w:sz w:val="24"/>
        </w:rPr>
        <w:t>Mientras que lo identificable es lo que puede ser identificado</w:t>
      </w:r>
      <w:r w:rsidRPr="00BE6935">
        <w:rPr>
          <w:rFonts w:ascii="Palatino Linotype" w:hAnsi="Palatino Linotype"/>
        </w:rPr>
        <w:t>,</w:t>
      </w:r>
      <w:r w:rsidRPr="00BE6935">
        <w:rPr>
          <w:rStyle w:val="Refdenotaalpie"/>
          <w:rFonts w:ascii="Palatino Linotype" w:hAnsi="Palatino Linotype"/>
        </w:rPr>
        <w:footnoteReference w:id="11"/>
      </w:r>
      <w:r w:rsidRPr="00BE6935">
        <w:rPr>
          <w:rFonts w:ascii="Palatino Linotype" w:hAnsi="Palatino Linotype"/>
        </w:rPr>
        <w:t xml:space="preserve"> </w:t>
      </w:r>
      <w:r w:rsidRPr="00BE6935">
        <w:rPr>
          <w:rFonts w:ascii="Palatino Linotype" w:hAnsi="Palatino Linotype"/>
          <w:sz w:val="24"/>
        </w:rPr>
        <w:t>esto es</w:t>
      </w:r>
      <w:proofErr w:type="gramStart"/>
      <w:r w:rsidRPr="00BE6935">
        <w:rPr>
          <w:rFonts w:ascii="Palatino Linotype" w:hAnsi="Palatino Linotype"/>
          <w:sz w:val="24"/>
        </w:rPr>
        <w:t>,</w:t>
      </w:r>
      <w:r w:rsidR="00377F9C" w:rsidRPr="00BE6935">
        <w:rPr>
          <w:rFonts w:ascii="Palatino Linotype" w:hAnsi="Palatino Linotype"/>
          <w:sz w:val="24"/>
        </w:rPr>
        <w:t>“</w:t>
      </w:r>
      <w:proofErr w:type="gramEnd"/>
      <w:r w:rsidR="00377F9C" w:rsidRPr="00BE6935">
        <w:rPr>
          <w:rFonts w:ascii="Palatino Linotype" w:hAnsi="Palatino Linotype"/>
          <w:sz w:val="24"/>
        </w:rPr>
        <w:t>(d)</w:t>
      </w:r>
      <w:proofErr w:type="spellStart"/>
      <w:r w:rsidR="00377F9C" w:rsidRPr="00BE6935">
        <w:rPr>
          <w:rFonts w:ascii="Palatino Linotype" w:hAnsi="Palatino Linotype"/>
          <w:sz w:val="24"/>
        </w:rPr>
        <w:t>ar</w:t>
      </w:r>
      <w:proofErr w:type="spellEnd"/>
      <w:r w:rsidR="00377F9C" w:rsidRPr="00BE6935">
        <w:rPr>
          <w:rFonts w:ascii="Palatino Linotype" w:hAnsi="Palatino Linotype"/>
          <w:sz w:val="24"/>
        </w:rPr>
        <w:t xml:space="preserve"> los datos necesarios para ser </w:t>
      </w:r>
      <w:r w:rsidRPr="00BE6935">
        <w:rPr>
          <w:rFonts w:ascii="Palatino Linotype" w:hAnsi="Palatino Linotype"/>
          <w:sz w:val="24"/>
        </w:rPr>
        <w:t>reconocido”.</w:t>
      </w:r>
      <w:r w:rsidRPr="00BE6935">
        <w:rPr>
          <w:rStyle w:val="Refdenotaalpie"/>
          <w:rFonts w:ascii="Palatino Linotype" w:hAnsi="Palatino Linotype"/>
        </w:rPr>
        <w:footnoteReference w:id="12"/>
      </w:r>
    </w:p>
    <w:p w:rsidR="00985973" w:rsidRPr="00BE6935" w:rsidRDefault="00985973" w:rsidP="00CA4355">
      <w:pPr>
        <w:pStyle w:val="Prrafodelista"/>
        <w:spacing w:after="0" w:line="240" w:lineRule="auto"/>
        <w:ind w:left="360"/>
        <w:jc w:val="both"/>
        <w:rPr>
          <w:rFonts w:ascii="Palatino Linotype" w:hAnsi="Palatino Linotype"/>
          <w:sz w:val="14"/>
        </w:rPr>
      </w:pPr>
    </w:p>
    <w:p w:rsidR="00985973" w:rsidRPr="00BE6935" w:rsidRDefault="00985973" w:rsidP="00836474">
      <w:pPr>
        <w:pStyle w:val="Prrafodelista"/>
        <w:numPr>
          <w:ilvl w:val="0"/>
          <w:numId w:val="1"/>
        </w:numPr>
        <w:spacing w:line="360" w:lineRule="auto"/>
        <w:jc w:val="both"/>
        <w:rPr>
          <w:rFonts w:ascii="Palatino Linotype" w:hAnsi="Palatino Linotype"/>
        </w:rPr>
      </w:pPr>
      <w:r w:rsidRPr="00BE6935">
        <w:rPr>
          <w:rFonts w:ascii="Palatino Linotype" w:hAnsi="Palatino Linotype"/>
          <w:sz w:val="24"/>
        </w:rPr>
        <w:lastRenderedPageBreak/>
        <w:t xml:space="preserve">Por lo que entonces, el primer supuesto de la prueba de daño consiste en acreditar que la entrega de la información provoca tres aspectos concurrentes: </w:t>
      </w:r>
      <w:r w:rsidR="00836474" w:rsidRPr="00BE6935">
        <w:rPr>
          <w:rFonts w:ascii="Palatino Linotype" w:hAnsi="Palatino Linotype"/>
          <w:sz w:val="24"/>
        </w:rPr>
        <w:t>l</w:t>
      </w:r>
      <w:r w:rsidRPr="00BE6935">
        <w:rPr>
          <w:rFonts w:ascii="Palatino Linotype" w:hAnsi="Palatino Linotype"/>
          <w:sz w:val="24"/>
        </w:rPr>
        <w:t>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985973" w:rsidRPr="00BE6935" w:rsidRDefault="00985973" w:rsidP="00836474">
      <w:pPr>
        <w:pStyle w:val="Prrafodelista"/>
        <w:spacing w:after="0" w:line="240" w:lineRule="auto"/>
        <w:ind w:left="360"/>
        <w:jc w:val="both"/>
        <w:rPr>
          <w:rFonts w:ascii="Palatino Linotype" w:hAnsi="Palatino Linotype"/>
        </w:rPr>
      </w:pPr>
    </w:p>
    <w:p w:rsidR="00985973" w:rsidRPr="00BE6935" w:rsidRDefault="00985973" w:rsidP="001D2906">
      <w:pPr>
        <w:pStyle w:val="Prrafodelista"/>
        <w:numPr>
          <w:ilvl w:val="0"/>
          <w:numId w:val="1"/>
        </w:numPr>
        <w:spacing w:line="360" w:lineRule="auto"/>
        <w:jc w:val="both"/>
        <w:rPr>
          <w:rFonts w:ascii="Palatino Linotype" w:hAnsi="Palatino Linotype"/>
        </w:rPr>
      </w:pPr>
      <w:r w:rsidRPr="00BE6935">
        <w:rPr>
          <w:rFonts w:ascii="Palatino Linotype" w:hAnsi="Palatino Linotype"/>
          <w:sz w:val="24"/>
        </w:rPr>
        <w:t xml:space="preserve">Identificado ese riesgo, se debe demostrar que el mismo supera el interés público general porque se difunda dicha información. </w:t>
      </w:r>
    </w:p>
    <w:p w:rsidR="00985973" w:rsidRPr="00BE6935" w:rsidRDefault="00985973" w:rsidP="00985973">
      <w:pPr>
        <w:pStyle w:val="Prrafodelista"/>
        <w:spacing w:line="360" w:lineRule="auto"/>
        <w:ind w:left="360"/>
        <w:jc w:val="both"/>
        <w:rPr>
          <w:rFonts w:ascii="Palatino Linotype" w:hAnsi="Palatino Linotype"/>
        </w:rPr>
      </w:pPr>
    </w:p>
    <w:p w:rsidR="00985973" w:rsidRPr="00BE6935" w:rsidRDefault="00985973" w:rsidP="001D2906">
      <w:pPr>
        <w:pStyle w:val="Prrafodelista"/>
        <w:numPr>
          <w:ilvl w:val="0"/>
          <w:numId w:val="1"/>
        </w:numPr>
        <w:spacing w:line="360" w:lineRule="auto"/>
        <w:jc w:val="both"/>
        <w:rPr>
          <w:rFonts w:ascii="Palatino Linotype" w:hAnsi="Palatino Linotype"/>
        </w:rPr>
      </w:pPr>
      <w:r w:rsidRPr="00BE6935">
        <w:rPr>
          <w:rFonts w:ascii="Palatino Linotype" w:hAnsi="Palatino Linotype"/>
          <w:sz w:val="24"/>
        </w:rPr>
        <w:t>Y, por último,  que la limitación es acorde con el principio de proporcionalidad, para ello, se sugiere emplear los tres juicios propuestos por la Corte Constitucional Colombiana</w:t>
      </w:r>
      <w:r w:rsidRPr="00BE6935">
        <w:rPr>
          <w:rStyle w:val="Refdenotaalpie"/>
          <w:rFonts w:ascii="Palatino Linotype" w:hAnsi="Palatino Linotype"/>
          <w:sz w:val="24"/>
        </w:rPr>
        <w:footnoteReference w:id="13"/>
      </w:r>
      <w:r w:rsidRPr="00BE6935">
        <w:rPr>
          <w:rFonts w:ascii="Palatino Linotype" w:hAnsi="Palatino Linotype"/>
          <w:sz w:val="24"/>
        </w:rPr>
        <w:t xml:space="preserve">, siguiendo el principio de ponderación propuesto </w:t>
      </w:r>
      <w:r w:rsidRPr="00BE6935">
        <w:rPr>
          <w:rFonts w:ascii="Palatino Linotype" w:hAnsi="Palatino Linotype"/>
          <w:sz w:val="24"/>
        </w:rPr>
        <w:lastRenderedPageBreak/>
        <w:t>por el Tribunal Constitucional Alemán,</w:t>
      </w:r>
      <w:r w:rsidRPr="00BE6935">
        <w:rPr>
          <w:rStyle w:val="Refdenotaalpie"/>
          <w:rFonts w:ascii="Palatino Linotype" w:hAnsi="Palatino Linotype"/>
          <w:sz w:val="24"/>
        </w:rPr>
        <w:footnoteReference w:id="14"/>
      </w:r>
      <w:r w:rsidRPr="00BE6935">
        <w:rPr>
          <w:rFonts w:ascii="Palatino Linotype" w:hAnsi="Palatino Linotype"/>
          <w:sz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985973" w:rsidRPr="00BE6935" w:rsidRDefault="00985973" w:rsidP="00CA4355">
      <w:pPr>
        <w:pStyle w:val="Prrafodelista"/>
        <w:spacing w:after="0"/>
        <w:rPr>
          <w:rFonts w:ascii="Palatino Linotype" w:hAnsi="Palatino Linotype" w:cs="Arial"/>
          <w:b/>
          <w:sz w:val="2"/>
        </w:rPr>
      </w:pPr>
    </w:p>
    <w:p w:rsidR="00985973" w:rsidRPr="00BE6935" w:rsidRDefault="00985973" w:rsidP="004F01EC">
      <w:pPr>
        <w:pStyle w:val="Ttulo1"/>
        <w:numPr>
          <w:ilvl w:val="0"/>
          <w:numId w:val="38"/>
        </w:numPr>
        <w:spacing w:after="240" w:line="276" w:lineRule="auto"/>
        <w:rPr>
          <w:rFonts w:ascii="Palatino Linotype" w:hAnsi="Palatino Linotype" w:cs="Arial"/>
          <w:b/>
          <w:color w:val="auto"/>
          <w:sz w:val="24"/>
        </w:rPr>
      </w:pPr>
      <w:bookmarkStart w:id="23" w:name="_Toc485899347"/>
      <w:bookmarkStart w:id="24" w:name="_Toc526782998"/>
      <w:r w:rsidRPr="00BE6935">
        <w:rPr>
          <w:rFonts w:ascii="Palatino Linotype" w:hAnsi="Palatino Linotype" w:cs="Arial"/>
          <w:b/>
          <w:color w:val="auto"/>
          <w:sz w:val="24"/>
        </w:rPr>
        <w:t>La clasificación de la información reservada debe ser de manera temporal.</w:t>
      </w:r>
      <w:bookmarkEnd w:id="23"/>
      <w:bookmarkEnd w:id="24"/>
    </w:p>
    <w:p w:rsidR="00985973" w:rsidRPr="00BE6935" w:rsidRDefault="00985973" w:rsidP="00FE1FCD">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985973" w:rsidRPr="00BE6935" w:rsidRDefault="00985973" w:rsidP="00FE1FCD">
      <w:pPr>
        <w:pStyle w:val="Prrafodelista"/>
        <w:spacing w:after="0" w:line="240" w:lineRule="auto"/>
        <w:ind w:left="360"/>
        <w:jc w:val="both"/>
        <w:rPr>
          <w:rFonts w:ascii="Palatino Linotype" w:hAnsi="Palatino Linotype"/>
          <w:sz w:val="10"/>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985973" w:rsidRPr="00BE6935" w:rsidRDefault="00985973" w:rsidP="00FE1FCD">
      <w:pPr>
        <w:pStyle w:val="Prrafodelista"/>
        <w:spacing w:after="0" w:line="240" w:lineRule="auto"/>
        <w:rPr>
          <w:rFonts w:ascii="Palatino Linotype" w:hAnsi="Palatino Linotype"/>
          <w:sz w:val="12"/>
        </w:rPr>
      </w:pPr>
    </w:p>
    <w:p w:rsidR="00985973" w:rsidRPr="00BE6935" w:rsidRDefault="00985973" w:rsidP="00FE1FCD">
      <w:pPr>
        <w:pStyle w:val="Prrafodelista"/>
        <w:numPr>
          <w:ilvl w:val="0"/>
          <w:numId w:val="1"/>
        </w:numPr>
        <w:spacing w:after="0" w:line="360" w:lineRule="auto"/>
        <w:jc w:val="both"/>
        <w:rPr>
          <w:rFonts w:ascii="Palatino Linotype" w:hAnsi="Palatino Linotype"/>
          <w:sz w:val="24"/>
          <w:szCs w:val="24"/>
        </w:rPr>
      </w:pPr>
      <w:r w:rsidRPr="00BE6935">
        <w:rPr>
          <w:rFonts w:ascii="Palatino Linotype" w:hAnsi="Palatino Linotype"/>
          <w:sz w:val="24"/>
          <w:szCs w:val="24"/>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985973" w:rsidRPr="00BE6935" w:rsidRDefault="00985973" w:rsidP="00FE1FCD">
      <w:pPr>
        <w:pStyle w:val="Prrafodelista"/>
        <w:spacing w:line="240" w:lineRule="auto"/>
        <w:rPr>
          <w:rFonts w:ascii="Palatino Linotype" w:hAnsi="Palatino Linotype"/>
          <w:b/>
        </w:rPr>
      </w:pPr>
    </w:p>
    <w:p w:rsidR="00985973" w:rsidRPr="00BE6935" w:rsidRDefault="00985973" w:rsidP="001D2906">
      <w:pPr>
        <w:pStyle w:val="Prrafodelista"/>
        <w:numPr>
          <w:ilvl w:val="0"/>
          <w:numId w:val="1"/>
        </w:numPr>
        <w:spacing w:line="360" w:lineRule="auto"/>
        <w:jc w:val="both"/>
        <w:rPr>
          <w:rFonts w:ascii="Palatino Linotype" w:hAnsi="Palatino Linotype"/>
          <w:sz w:val="24"/>
        </w:rPr>
      </w:pPr>
      <w:r w:rsidRPr="00BE6935">
        <w:rPr>
          <w:rFonts w:ascii="Palatino Linotype" w:hAnsi="Palatino Linotype"/>
          <w:sz w:val="24"/>
        </w:rPr>
        <w:t>De</w:t>
      </w:r>
      <w:r w:rsidRPr="00BE6935">
        <w:rPr>
          <w:rFonts w:ascii="Palatino Linotype" w:hAnsi="Palatino Linotype"/>
          <w:b/>
          <w:sz w:val="24"/>
        </w:rPr>
        <w:t xml:space="preserve"> </w:t>
      </w:r>
      <w:r w:rsidRPr="00BE6935">
        <w:rPr>
          <w:rFonts w:ascii="Palatino Linotype" w:hAnsi="Palatino Linotype"/>
          <w:sz w:val="24"/>
        </w:rPr>
        <w:t xml:space="preserve">manera excepcional los </w:t>
      </w:r>
      <w:r w:rsidR="00FE1FCD" w:rsidRPr="00BE6935">
        <w:rPr>
          <w:rFonts w:ascii="Palatino Linotype" w:hAnsi="Palatino Linotype"/>
          <w:sz w:val="24"/>
        </w:rPr>
        <w:t xml:space="preserve">Sujetos Obligados </w:t>
      </w:r>
      <w:r w:rsidRPr="00BE6935">
        <w:rPr>
          <w:rFonts w:ascii="Palatino Linotype" w:hAnsi="Palatino Linotype"/>
          <w:sz w:val="24"/>
        </w:rPr>
        <w:t xml:space="preserve">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985973" w:rsidRPr="00BE6935" w:rsidRDefault="00985973" w:rsidP="00FE1FCD">
      <w:pPr>
        <w:pStyle w:val="Prrafodelista"/>
        <w:spacing w:line="240" w:lineRule="auto"/>
        <w:rPr>
          <w:rFonts w:ascii="Palatino Linotype" w:hAnsi="Palatino Linotype"/>
          <w:sz w:val="10"/>
        </w:rPr>
      </w:pPr>
    </w:p>
    <w:p w:rsidR="00985973" w:rsidRPr="00BE6935" w:rsidRDefault="00985973" w:rsidP="001D2906">
      <w:pPr>
        <w:pStyle w:val="Prrafodelista"/>
        <w:numPr>
          <w:ilvl w:val="0"/>
          <w:numId w:val="1"/>
        </w:numPr>
        <w:spacing w:line="360" w:lineRule="auto"/>
        <w:jc w:val="both"/>
        <w:rPr>
          <w:rFonts w:ascii="Palatino Linotype" w:hAnsi="Palatino Linotype"/>
          <w:sz w:val="24"/>
        </w:rPr>
      </w:pPr>
      <w:r w:rsidRPr="00BE6935">
        <w:rPr>
          <w:rFonts w:ascii="Palatino Linotype" w:hAnsi="Palatino Linotype"/>
          <w:sz w:val="24"/>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871CB0" w:rsidRPr="00BE6935">
        <w:rPr>
          <w:rFonts w:ascii="Palatino Linotype" w:hAnsi="Palatino Linotype"/>
          <w:sz w:val="24"/>
        </w:rPr>
        <w:t xml:space="preserve">Sujeto Obligado </w:t>
      </w:r>
      <w:r w:rsidRPr="00BE6935">
        <w:rPr>
          <w:rFonts w:ascii="Palatino Linotype" w:hAnsi="Palatino Linotype"/>
          <w:sz w:val="24"/>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985973" w:rsidRPr="00BE6935" w:rsidRDefault="00985973" w:rsidP="00FE1FCD">
      <w:pPr>
        <w:pStyle w:val="Ttulo1"/>
        <w:numPr>
          <w:ilvl w:val="0"/>
          <w:numId w:val="38"/>
        </w:numPr>
        <w:spacing w:after="240"/>
        <w:rPr>
          <w:rFonts w:ascii="Palatino Linotype" w:hAnsi="Palatino Linotype" w:cs="Arial"/>
          <w:b/>
          <w:color w:val="auto"/>
          <w:sz w:val="24"/>
        </w:rPr>
      </w:pPr>
      <w:bookmarkStart w:id="25" w:name="_Toc485899348"/>
      <w:bookmarkStart w:id="26" w:name="_Toc526782999"/>
      <w:r w:rsidRPr="00BE6935">
        <w:rPr>
          <w:rFonts w:ascii="Palatino Linotype" w:hAnsi="Palatino Linotype" w:cs="Arial"/>
          <w:b/>
          <w:color w:val="auto"/>
          <w:sz w:val="24"/>
        </w:rPr>
        <w:lastRenderedPageBreak/>
        <w:t>Condiciones especiales de la clasificación de la información como confidencial</w:t>
      </w:r>
      <w:bookmarkEnd w:id="25"/>
      <w:bookmarkEnd w:id="26"/>
      <w:r w:rsidRPr="00BE6935">
        <w:rPr>
          <w:rFonts w:ascii="Palatino Linotype" w:hAnsi="Palatino Linotype" w:cs="Arial"/>
          <w:b/>
          <w:color w:val="auto"/>
          <w:sz w:val="24"/>
        </w:rPr>
        <w:t xml:space="preserve"> </w:t>
      </w:r>
    </w:p>
    <w:p w:rsidR="00985973" w:rsidRPr="00BE6935" w:rsidRDefault="00985973" w:rsidP="00FE1FCD">
      <w:pPr>
        <w:pStyle w:val="Prrafodelista"/>
        <w:numPr>
          <w:ilvl w:val="0"/>
          <w:numId w:val="1"/>
        </w:numPr>
        <w:spacing w:line="360" w:lineRule="auto"/>
        <w:jc w:val="both"/>
        <w:rPr>
          <w:rFonts w:ascii="Palatino Linotype" w:hAnsi="Palatino Linotype"/>
          <w:sz w:val="24"/>
        </w:rPr>
      </w:pPr>
      <w:r w:rsidRPr="00BE6935">
        <w:rPr>
          <w:rFonts w:ascii="Palatino Linotype" w:hAnsi="Palatino Linotype"/>
          <w:sz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bCs/>
          <w:szCs w:val="20"/>
        </w:rPr>
      </w:pPr>
      <w:r w:rsidRPr="00BE6935">
        <w:rPr>
          <w:rFonts w:ascii="Palatino Linotype" w:hAnsi="Palatino Linotype"/>
          <w:bCs/>
          <w:szCs w:val="20"/>
        </w:rPr>
        <w:t>I.</w:t>
      </w:r>
      <w:r w:rsidRPr="00BE6935">
        <w:rPr>
          <w:rFonts w:ascii="Palatino Linotype" w:hAnsi="Palatino Linotype"/>
          <w:szCs w:val="20"/>
        </w:rPr>
        <w:t xml:space="preserve"> La información se encuentre en registros públicos o fuentes de acceso público;</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bCs/>
          <w:szCs w:val="20"/>
        </w:rPr>
      </w:pPr>
      <w:r w:rsidRPr="00BE6935">
        <w:rPr>
          <w:rFonts w:ascii="Palatino Linotype" w:hAnsi="Palatino Linotype"/>
          <w:bCs/>
          <w:szCs w:val="20"/>
        </w:rPr>
        <w:t xml:space="preserve">II. </w:t>
      </w:r>
      <w:r w:rsidRPr="00BE6935">
        <w:rPr>
          <w:rFonts w:ascii="Palatino Linotype" w:hAnsi="Palatino Linotype"/>
          <w:szCs w:val="20"/>
        </w:rPr>
        <w:t>Por Ley tenga el carácter de pública;</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szCs w:val="20"/>
        </w:rPr>
      </w:pPr>
      <w:r w:rsidRPr="00BE6935">
        <w:rPr>
          <w:rFonts w:ascii="Palatino Linotype" w:hAnsi="Palatino Linotype"/>
          <w:bCs/>
          <w:szCs w:val="20"/>
        </w:rPr>
        <w:t xml:space="preserve">III. </w:t>
      </w:r>
      <w:r w:rsidRPr="00BE6935">
        <w:rPr>
          <w:rFonts w:ascii="Palatino Linotype" w:hAnsi="Palatino Linotype"/>
          <w:szCs w:val="20"/>
        </w:rPr>
        <w:t xml:space="preserve">Exista una orden judicial; </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szCs w:val="20"/>
        </w:rPr>
      </w:pPr>
      <w:r w:rsidRPr="00BE6935">
        <w:rPr>
          <w:rFonts w:ascii="Palatino Linotype" w:hAnsi="Palatino Linotype"/>
          <w:szCs w:val="20"/>
        </w:rPr>
        <w:t xml:space="preserve">IV. Por razones de seguridad pública, o para proteger los derechos de terceros, se requiera su publicación; o </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szCs w:val="20"/>
        </w:rPr>
      </w:pPr>
      <w:r w:rsidRPr="00BE6935">
        <w:rPr>
          <w:rFonts w:ascii="Palatino Linotype" w:hAnsi="Palatino Linotype"/>
          <w:szCs w:val="2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71CB0" w:rsidRPr="00BE6935" w:rsidRDefault="00871CB0" w:rsidP="00871CB0">
      <w:pPr>
        <w:pStyle w:val="NormalWeb"/>
        <w:spacing w:before="0" w:beforeAutospacing="0" w:after="0" w:afterAutospacing="0"/>
        <w:ind w:left="851" w:right="333"/>
        <w:jc w:val="both"/>
        <w:rPr>
          <w:rFonts w:ascii="Palatino Linotype" w:hAnsi="Palatino Linotype"/>
          <w:szCs w:val="20"/>
        </w:rPr>
      </w:pPr>
    </w:p>
    <w:p w:rsidR="00985973" w:rsidRPr="00BE6935" w:rsidRDefault="00985973" w:rsidP="00871CB0">
      <w:pPr>
        <w:pStyle w:val="Prrafodelista"/>
        <w:numPr>
          <w:ilvl w:val="0"/>
          <w:numId w:val="1"/>
        </w:numPr>
        <w:spacing w:line="360" w:lineRule="auto"/>
        <w:jc w:val="both"/>
        <w:rPr>
          <w:rFonts w:ascii="Palatino Linotype" w:hAnsi="Palatino Linotype"/>
          <w:sz w:val="24"/>
          <w:szCs w:val="20"/>
        </w:rPr>
      </w:pPr>
      <w:r w:rsidRPr="00BE6935">
        <w:rPr>
          <w:rFonts w:ascii="Palatino Linotype" w:hAnsi="Palatino Linotype"/>
          <w:sz w:val="24"/>
        </w:rPr>
        <w:t>En</w:t>
      </w:r>
      <w:r w:rsidRPr="00BE6935">
        <w:rPr>
          <w:rFonts w:ascii="Palatino Linotype" w:hAnsi="Palatino Linotype"/>
          <w:sz w:val="24"/>
          <w:szCs w:val="20"/>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71CB0" w:rsidRPr="00BE6935" w:rsidRDefault="00871CB0" w:rsidP="00871CB0">
      <w:pPr>
        <w:pStyle w:val="Prrafodelista"/>
        <w:spacing w:after="0" w:line="240" w:lineRule="auto"/>
        <w:ind w:left="360"/>
        <w:jc w:val="both"/>
        <w:rPr>
          <w:rFonts w:ascii="Palatino Linotype" w:hAnsi="Palatino Linotype"/>
          <w:sz w:val="14"/>
          <w:szCs w:val="20"/>
        </w:rPr>
      </w:pPr>
    </w:p>
    <w:p w:rsidR="00985973" w:rsidRPr="00BE6935" w:rsidRDefault="00985973" w:rsidP="00871CB0">
      <w:pPr>
        <w:pStyle w:val="Prrafodelista"/>
        <w:numPr>
          <w:ilvl w:val="0"/>
          <w:numId w:val="1"/>
        </w:numPr>
        <w:spacing w:line="360" w:lineRule="auto"/>
        <w:jc w:val="both"/>
        <w:rPr>
          <w:rFonts w:ascii="Palatino Linotype" w:hAnsi="Palatino Linotype"/>
          <w:sz w:val="24"/>
          <w:szCs w:val="20"/>
        </w:rPr>
      </w:pPr>
      <w:r w:rsidRPr="00BE6935">
        <w:rPr>
          <w:rFonts w:ascii="Palatino Linotype" w:hAnsi="Palatino Linotype"/>
          <w:sz w:val="24"/>
        </w:rPr>
        <w:lastRenderedPageBreak/>
        <w:t>Pero</w:t>
      </w:r>
      <w:r w:rsidRPr="00BE6935">
        <w:rPr>
          <w:rFonts w:ascii="Palatino Linotype" w:hAnsi="Palatino Linotype"/>
          <w:sz w:val="24"/>
          <w:szCs w:val="20"/>
        </w:rPr>
        <w:t xml:space="preserve"> si la información que se pretende clasificar como confidencial no se </w:t>
      </w:r>
      <w:r w:rsidRPr="00BE6935">
        <w:rPr>
          <w:rFonts w:ascii="Palatino Linotype" w:hAnsi="Palatino Linotype"/>
          <w:sz w:val="28"/>
        </w:rPr>
        <w:t>encuentra</w:t>
      </w:r>
      <w:r w:rsidRPr="00BE6935">
        <w:rPr>
          <w:rFonts w:ascii="Palatino Linotype" w:hAnsi="Palatino Linotype"/>
          <w:sz w:val="24"/>
          <w:szCs w:val="20"/>
        </w:rPr>
        <w:t xml:space="preserve"> en los supuestos antes señalados y es posible, se deberá consultar al titular de los datos si permite o no el acceso. De no ser posible, la realización de la consulta, procede, fundando y motivando, la clasificación.</w:t>
      </w:r>
    </w:p>
    <w:p w:rsidR="00985973" w:rsidRPr="00BE6935" w:rsidRDefault="00985973" w:rsidP="00A754F9">
      <w:pPr>
        <w:pStyle w:val="Prrafodelista"/>
        <w:spacing w:after="0" w:line="240" w:lineRule="auto"/>
        <w:ind w:left="360"/>
        <w:jc w:val="both"/>
        <w:rPr>
          <w:rFonts w:ascii="Palatino Linotype" w:hAnsi="Palatino Linotype"/>
          <w:sz w:val="14"/>
          <w:szCs w:val="24"/>
        </w:rPr>
      </w:pPr>
    </w:p>
    <w:p w:rsidR="00985973" w:rsidRPr="00BE6935" w:rsidRDefault="00A754F9" w:rsidP="00A754F9">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Como conclusión, la aplicación de cada elemento que debe</w:t>
      </w:r>
      <w:r w:rsidR="00985973" w:rsidRPr="00BE6935">
        <w:rPr>
          <w:rFonts w:ascii="Palatino Linotype" w:hAnsi="Palatino Linotype"/>
          <w:sz w:val="24"/>
          <w:szCs w:val="24"/>
        </w:rPr>
        <w:t xml:space="preserve"> de integrar el proceso de clasificación total o parcial de la información para, especialmente, responder a las solicitudes de a</w:t>
      </w:r>
      <w:r w:rsidRPr="00BE6935">
        <w:rPr>
          <w:rFonts w:ascii="Palatino Linotype" w:hAnsi="Palatino Linotype"/>
          <w:sz w:val="24"/>
          <w:szCs w:val="24"/>
        </w:rPr>
        <w:t>cceso a la información pública, l</w:t>
      </w:r>
      <w:r w:rsidR="00985973" w:rsidRPr="00BE6935">
        <w:rPr>
          <w:rFonts w:ascii="Palatino Linotype" w:hAnsi="Palatino Linotype"/>
          <w:sz w:val="24"/>
          <w:szCs w:val="24"/>
        </w:rPr>
        <w:t>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tbl>
      <w:tblPr>
        <w:tblStyle w:val="Tablaconcuadrcula"/>
        <w:tblW w:w="8926" w:type="dxa"/>
        <w:shd w:val="clear" w:color="auto" w:fill="FFFFFF" w:themeFill="background1"/>
        <w:tblLook w:val="04A0" w:firstRow="1" w:lastRow="0" w:firstColumn="1" w:lastColumn="0" w:noHBand="0" w:noVBand="1"/>
      </w:tblPr>
      <w:tblGrid>
        <w:gridCol w:w="2100"/>
        <w:gridCol w:w="2006"/>
        <w:gridCol w:w="2410"/>
        <w:gridCol w:w="2410"/>
      </w:tblGrid>
      <w:tr w:rsidR="00BE6935" w:rsidRPr="00BE6935" w:rsidTr="00250903">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Requisitos previos</w:t>
            </w: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Los sujetos obligados determinan que la información actualiza alguno de los supuestos de clasificación:</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pStyle w:val="Prrafodelista"/>
              <w:numPr>
                <w:ilvl w:val="0"/>
                <w:numId w:val="33"/>
              </w:numPr>
              <w:spacing w:line="276" w:lineRule="auto"/>
              <w:jc w:val="both"/>
              <w:rPr>
                <w:rFonts w:ascii="Palatino Linotype" w:hAnsi="Palatino Linotype"/>
                <w:sz w:val="22"/>
                <w:szCs w:val="22"/>
              </w:rPr>
            </w:pPr>
            <w:r w:rsidRPr="00BE6935">
              <w:rPr>
                <w:rFonts w:ascii="Palatino Linotype" w:hAnsi="Palatino Linotype"/>
                <w:sz w:val="22"/>
                <w:szCs w:val="22"/>
              </w:rPr>
              <w:t xml:space="preserve">Confidencialidad </w:t>
            </w:r>
          </w:p>
          <w:p w:rsidR="00985973" w:rsidRPr="00BE6935" w:rsidRDefault="00985973" w:rsidP="00A754F9">
            <w:pPr>
              <w:pStyle w:val="Prrafodelista"/>
              <w:numPr>
                <w:ilvl w:val="0"/>
                <w:numId w:val="33"/>
              </w:numPr>
              <w:spacing w:line="276" w:lineRule="auto"/>
              <w:jc w:val="both"/>
              <w:rPr>
                <w:rFonts w:ascii="Palatino Linotype" w:hAnsi="Palatino Linotype"/>
                <w:sz w:val="22"/>
                <w:szCs w:val="22"/>
              </w:rPr>
            </w:pPr>
            <w:r w:rsidRPr="00BE6935">
              <w:rPr>
                <w:rFonts w:ascii="Palatino Linotype" w:hAnsi="Palatino Linotype"/>
                <w:sz w:val="22"/>
                <w:szCs w:val="22"/>
              </w:rPr>
              <w:t>Reserva</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Los titulares de las áreas que administran la información son </w:t>
            </w:r>
            <w:r w:rsidRPr="00BE6935">
              <w:rPr>
                <w:rFonts w:ascii="Palatino Linotype" w:hAnsi="Palatino Linotype"/>
                <w:sz w:val="22"/>
                <w:szCs w:val="22"/>
              </w:rPr>
              <w:lastRenderedPageBreak/>
              <w:t xml:space="preserve">los que aprueban la clasificación </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La clasificación de la información se realiza al momento de:</w:t>
            </w:r>
          </w:p>
        </w:tc>
        <w:tc>
          <w:tcPr>
            <w:tcW w:w="2410" w:type="dxa"/>
            <w:shd w:val="clear" w:color="auto" w:fill="FFFFFF" w:themeFill="background1"/>
          </w:tcPr>
          <w:p w:rsidR="00985973" w:rsidRPr="00BE6935" w:rsidRDefault="00985973" w:rsidP="00A754F9">
            <w:pPr>
              <w:pStyle w:val="Prrafodelista"/>
              <w:numPr>
                <w:ilvl w:val="0"/>
                <w:numId w:val="32"/>
              </w:numPr>
              <w:spacing w:line="276" w:lineRule="auto"/>
              <w:jc w:val="both"/>
              <w:rPr>
                <w:rFonts w:ascii="Palatino Linotype" w:hAnsi="Palatino Linotype"/>
                <w:sz w:val="22"/>
                <w:szCs w:val="22"/>
              </w:rPr>
            </w:pPr>
            <w:r w:rsidRPr="00BE6935">
              <w:rPr>
                <w:rFonts w:ascii="Palatino Linotype" w:hAnsi="Palatino Linotype"/>
                <w:sz w:val="22"/>
                <w:szCs w:val="22"/>
              </w:rPr>
              <w:t>Atender una solicitud</w:t>
            </w:r>
          </w:p>
          <w:p w:rsidR="00985973" w:rsidRPr="00BE6935" w:rsidRDefault="00985973" w:rsidP="00A754F9">
            <w:pPr>
              <w:pStyle w:val="Prrafodelista"/>
              <w:numPr>
                <w:ilvl w:val="0"/>
                <w:numId w:val="32"/>
              </w:numPr>
              <w:spacing w:line="276" w:lineRule="auto"/>
              <w:jc w:val="both"/>
              <w:rPr>
                <w:rFonts w:ascii="Palatino Linotype" w:hAnsi="Palatino Linotype"/>
                <w:sz w:val="22"/>
                <w:szCs w:val="22"/>
              </w:rPr>
            </w:pPr>
            <w:r w:rsidRPr="00BE6935">
              <w:rPr>
                <w:rFonts w:ascii="Palatino Linotype" w:hAnsi="Palatino Linotype"/>
                <w:sz w:val="22"/>
                <w:szCs w:val="22"/>
              </w:rPr>
              <w:t>Por mandato de una autoridad competente</w:t>
            </w:r>
          </w:p>
          <w:p w:rsidR="00985973" w:rsidRPr="00BE6935" w:rsidRDefault="00985973" w:rsidP="00A754F9">
            <w:pPr>
              <w:pStyle w:val="Prrafodelista"/>
              <w:numPr>
                <w:ilvl w:val="0"/>
                <w:numId w:val="32"/>
              </w:numPr>
              <w:spacing w:line="276" w:lineRule="auto"/>
              <w:jc w:val="both"/>
              <w:rPr>
                <w:rFonts w:ascii="Palatino Linotype" w:hAnsi="Palatino Linotype"/>
                <w:sz w:val="22"/>
                <w:szCs w:val="22"/>
              </w:rPr>
            </w:pPr>
            <w:r w:rsidRPr="00BE6935">
              <w:rPr>
                <w:rFonts w:ascii="Palatino Linotype" w:hAnsi="Palatino Linotype"/>
                <w:sz w:val="22"/>
                <w:szCs w:val="22"/>
              </w:rPr>
              <w:t>Para elaborar una versión pública y cumplir una obligación de transparencia</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No se pueden emitir acuerdos de carácter general ni particular</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El sujeto obligado debe emitir un acuerdo describiendo y analizando cada documento de un expediente y todos los datos incluidos en un documento </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Supuestos de clasificación</w:t>
            </w: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Para clasificar la información como reservada hay</w:t>
            </w:r>
          </w:p>
        </w:tc>
        <w:tc>
          <w:tcPr>
            <w:tcW w:w="2410" w:type="dxa"/>
            <w:shd w:val="clear" w:color="auto" w:fill="FFFFFF" w:themeFill="background1"/>
          </w:tcPr>
          <w:p w:rsidR="00985973" w:rsidRPr="00BE6935" w:rsidRDefault="00985973" w:rsidP="00A754F9">
            <w:pPr>
              <w:pStyle w:val="Prrafodelista"/>
              <w:numPr>
                <w:ilvl w:val="0"/>
                <w:numId w:val="34"/>
              </w:numPr>
              <w:spacing w:line="276" w:lineRule="auto"/>
              <w:jc w:val="both"/>
              <w:rPr>
                <w:rFonts w:ascii="Palatino Linotype" w:hAnsi="Palatino Linotype"/>
                <w:sz w:val="22"/>
                <w:szCs w:val="22"/>
              </w:rPr>
            </w:pPr>
            <w:r w:rsidRPr="00BE6935">
              <w:rPr>
                <w:rFonts w:ascii="Palatino Linotype" w:hAnsi="Palatino Linotype"/>
                <w:sz w:val="22"/>
                <w:szCs w:val="22"/>
              </w:rPr>
              <w:t>11 supuestos en la Ley Estatal</w:t>
            </w:r>
          </w:p>
          <w:p w:rsidR="00985973" w:rsidRPr="00BE6935" w:rsidRDefault="00985973" w:rsidP="00A754F9">
            <w:pPr>
              <w:pStyle w:val="Prrafodelista"/>
              <w:numPr>
                <w:ilvl w:val="0"/>
                <w:numId w:val="34"/>
              </w:numPr>
              <w:spacing w:line="276" w:lineRule="auto"/>
              <w:jc w:val="both"/>
              <w:rPr>
                <w:rFonts w:ascii="Palatino Linotype" w:hAnsi="Palatino Linotype"/>
                <w:sz w:val="22"/>
                <w:szCs w:val="22"/>
              </w:rPr>
            </w:pPr>
            <w:r w:rsidRPr="00BE6935">
              <w:rPr>
                <w:rFonts w:ascii="Palatino Linotype" w:hAnsi="Palatino Linotype"/>
                <w:sz w:val="22"/>
                <w:szCs w:val="22"/>
              </w:rPr>
              <w:t>13 supuestos en la Ley General</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El sujeto obligado debe identificar claramente la información que se pretende clasificar y realizar un juicio de subsunción o encaje</w:t>
            </w:r>
          </w:p>
        </w:tc>
      </w:tr>
      <w:tr w:rsidR="00BE6935" w:rsidRPr="00BE6935" w:rsidTr="00250903">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Para clasificar la información como confidencial hay</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que considerar la definición de dato personal</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Estos supuestos se aplican de manera restrictiva y estricta, no pueden ampliarse</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Excepciones a la clasificación de reserva</w:t>
            </w:r>
          </w:p>
        </w:tc>
        <w:tc>
          <w:tcPr>
            <w:tcW w:w="2006"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No puede clasificarse como información reservada la concerniente a:</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Actos (probados o en investigación) graves de violaciones a derechos humanos</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Delitos de </w:t>
            </w:r>
            <w:proofErr w:type="spellStart"/>
            <w:r w:rsidRPr="00BE6935">
              <w:rPr>
                <w:rFonts w:ascii="Palatino Linotype" w:hAnsi="Palatino Linotype"/>
                <w:sz w:val="22"/>
                <w:szCs w:val="22"/>
              </w:rPr>
              <w:t>lessa</w:t>
            </w:r>
            <w:proofErr w:type="spellEnd"/>
            <w:r w:rsidRPr="00BE6935">
              <w:rPr>
                <w:rFonts w:ascii="Palatino Linotype" w:hAnsi="Palatino Linotype"/>
                <w:sz w:val="22"/>
                <w:szCs w:val="22"/>
              </w:rPr>
              <w:t xml:space="preserve"> humanidad</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Actos de Corrupción</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Los comprendidos en el Título Sexto del Código Penal del Estado</w:t>
            </w:r>
          </w:p>
        </w:tc>
      </w:tr>
      <w:tr w:rsidR="00BE6935" w:rsidRPr="00BE6935" w:rsidTr="00250903">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Participación del Comité de Transparencia</w:t>
            </w:r>
          </w:p>
        </w:tc>
        <w:tc>
          <w:tcPr>
            <w:tcW w:w="2006"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Formalidades</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El Comité debe de estar debidamente integrado</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El Comité no aprueba la clasificación, sólo: confirma, modifica o revoca la decisión de las áreas </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Fondo del acuerdo de clasificación</w:t>
            </w: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La carga de la prueba para justificar la restricción corresponde al sujeto obligado</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Deber de fundar y motivar</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rPr>
          <w:trHeight w:val="486"/>
        </w:trPr>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Condiciones especiales de la reserva</w:t>
            </w:r>
          </w:p>
        </w:tc>
        <w:tc>
          <w:tcPr>
            <w:tcW w:w="2006"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Motivar implica</w:t>
            </w:r>
          </w:p>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lastRenderedPageBreak/>
              <w:t>Además se debe aplicar, caso por caso, una prueba de daño.</w:t>
            </w:r>
          </w:p>
        </w:tc>
        <w:tc>
          <w:tcPr>
            <w:tcW w:w="241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lastRenderedPageBreak/>
              <w:t>Señalar las razones, motivos o circunstancias.</w:t>
            </w:r>
          </w:p>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Se deben señalar las razones objetivas y acreditar.</w:t>
            </w:r>
          </w:p>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*Adquiere la condición especial de ser temporal por un periodo de 5 años con la posibilidad de ampliarse por un periodo igual.</w:t>
            </w:r>
          </w:p>
        </w:tc>
        <w:tc>
          <w:tcPr>
            <w:tcW w:w="241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Que entregar la información provoca </w:t>
            </w:r>
            <w:r w:rsidRPr="00BE6935">
              <w:rPr>
                <w:rFonts w:ascii="Palatino Linotype" w:hAnsi="Palatino Linotype"/>
                <w:sz w:val="22"/>
                <w:szCs w:val="22"/>
              </w:rPr>
              <w:lastRenderedPageBreak/>
              <w:t>un riesgo real, demostrable e identificable al interés público o a la seguridad pública</w:t>
            </w:r>
          </w:p>
        </w:tc>
      </w:tr>
      <w:tr w:rsidR="00BE6935" w:rsidRPr="00BE6935" w:rsidTr="00250903">
        <w:trPr>
          <w:trHeight w:val="486"/>
        </w:trPr>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El riesgo por divulgar es mayor que el interés público de que se difunda  </w:t>
            </w:r>
          </w:p>
        </w:tc>
      </w:tr>
      <w:tr w:rsidR="00BE6935" w:rsidRPr="00BE6935" w:rsidTr="00250903">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El principio de proporcionalidad</w:t>
            </w:r>
          </w:p>
        </w:tc>
      </w:tr>
      <w:tr w:rsidR="00BE6935" w:rsidRPr="00BE6935" w:rsidTr="00250903">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Condiciones especiales de la confidencialidad</w:t>
            </w: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Para clasificar se debe verificar que no se encuentre en los supuestos del artículo 148 de la ley Estatal </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Si se encuentra en los supuestos de dicho artículo se entrega aún sin consentimiento del titular del dato personal </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250903">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Si es posible, se debe consultar al titular de los datos para requerir su autorización para entregarlo</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bl>
    <w:p w:rsidR="009A0DD8" w:rsidRDefault="009A0DD8" w:rsidP="00BE6935">
      <w:pPr>
        <w:pStyle w:val="Prrafodelista"/>
        <w:spacing w:after="0"/>
        <w:rPr>
          <w:rFonts w:ascii="Palatino Linotype" w:hAnsi="Palatino Linotype" w:cs="Arial"/>
          <w:sz w:val="24"/>
          <w:szCs w:val="24"/>
        </w:rPr>
      </w:pPr>
    </w:p>
    <w:p w:rsidR="00A575F3" w:rsidRPr="00BE6935" w:rsidRDefault="00A575F3" w:rsidP="00A575F3">
      <w:pPr>
        <w:pStyle w:val="Ttulo1"/>
        <w:numPr>
          <w:ilvl w:val="0"/>
          <w:numId w:val="12"/>
        </w:numPr>
        <w:spacing w:line="360" w:lineRule="auto"/>
        <w:rPr>
          <w:rFonts w:ascii="Palatino Linotype" w:hAnsi="Palatino Linotype" w:cs="Arial"/>
          <w:b/>
          <w:color w:val="auto"/>
          <w:sz w:val="24"/>
        </w:rPr>
      </w:pPr>
      <w:bookmarkStart w:id="27" w:name="_Toc526783000"/>
      <w:r>
        <w:rPr>
          <w:rFonts w:ascii="Palatino Linotype" w:hAnsi="Palatino Linotype"/>
          <w:b/>
          <w:color w:val="auto"/>
          <w:sz w:val="24"/>
          <w:szCs w:val="24"/>
        </w:rPr>
        <w:t>Conclusiones</w:t>
      </w:r>
      <w:r w:rsidRPr="00BE6935">
        <w:rPr>
          <w:rFonts w:ascii="Palatino Linotype" w:hAnsi="Palatino Linotype" w:cs="Arial"/>
          <w:b/>
          <w:color w:val="auto"/>
          <w:sz w:val="24"/>
        </w:rPr>
        <w:t>.</w:t>
      </w:r>
      <w:bookmarkEnd w:id="27"/>
    </w:p>
    <w:p w:rsidR="00A575F3" w:rsidRPr="00BE6935" w:rsidRDefault="00A575F3" w:rsidP="00A575F3">
      <w:pPr>
        <w:pStyle w:val="Prrafodelista"/>
        <w:spacing w:after="0" w:line="240" w:lineRule="auto"/>
        <w:ind w:left="1080"/>
        <w:jc w:val="both"/>
        <w:rPr>
          <w:rFonts w:ascii="Palatino Linotype" w:hAnsi="Palatino Linotype"/>
          <w:b/>
          <w:sz w:val="24"/>
          <w:szCs w:val="24"/>
        </w:rPr>
      </w:pPr>
    </w:p>
    <w:p w:rsidR="00A575F3" w:rsidRDefault="00A575F3" w:rsidP="00A575F3">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sz w:val="24"/>
          <w:szCs w:val="24"/>
        </w:rPr>
        <w:lastRenderedPageBreak/>
        <w:t>La Ley en la materia nos establece que l</w:t>
      </w:r>
      <w:r w:rsidRPr="00BE6935">
        <w:rPr>
          <w:rFonts w:ascii="Palatino Linotype" w:hAnsi="Palatino Linotype"/>
          <w:sz w:val="24"/>
          <w:szCs w:val="24"/>
        </w:rPr>
        <w:t>a clasificación total o parcial de la información requerida, mediante solicitud de acceso a la información pública</w:t>
      </w:r>
      <w:r>
        <w:rPr>
          <w:rFonts w:ascii="Palatino Linotype" w:hAnsi="Palatino Linotype"/>
          <w:sz w:val="24"/>
          <w:szCs w:val="24"/>
        </w:rPr>
        <w:t xml:space="preserve"> serán los</w:t>
      </w:r>
      <w:r w:rsidRPr="00A575F3">
        <w:rPr>
          <w:rFonts w:ascii="Palatino Linotype" w:hAnsi="Palatino Linotype" w:cs="Arial"/>
          <w:sz w:val="24"/>
          <w:szCs w:val="24"/>
        </w:rPr>
        <w:t xml:space="preserve"> sujetos obligados </w:t>
      </w:r>
      <w:r>
        <w:rPr>
          <w:rFonts w:ascii="Palatino Linotype" w:hAnsi="Palatino Linotype" w:cs="Arial"/>
          <w:sz w:val="24"/>
          <w:szCs w:val="24"/>
        </w:rPr>
        <w:t xml:space="preserve">quienes </w:t>
      </w:r>
      <w:r w:rsidRPr="00A575F3">
        <w:rPr>
          <w:rFonts w:ascii="Palatino Linotype" w:hAnsi="Palatino Linotype" w:cs="Arial"/>
          <w:sz w:val="24"/>
          <w:szCs w:val="24"/>
        </w:rPr>
        <w:t>determina</w:t>
      </w:r>
      <w:r>
        <w:rPr>
          <w:rFonts w:ascii="Palatino Linotype" w:hAnsi="Palatino Linotype" w:cs="Arial"/>
          <w:sz w:val="24"/>
          <w:szCs w:val="24"/>
        </w:rPr>
        <w:t>ran</w:t>
      </w:r>
      <w:r w:rsidRPr="00A575F3">
        <w:rPr>
          <w:rFonts w:ascii="Palatino Linotype" w:hAnsi="Palatino Linotype" w:cs="Arial"/>
          <w:sz w:val="24"/>
          <w:szCs w:val="24"/>
        </w:rPr>
        <w:t xml:space="preserve">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w:t>
      </w:r>
      <w:r w:rsidR="00FD22A2">
        <w:rPr>
          <w:rFonts w:ascii="Palatino Linotype" w:hAnsi="Palatino Linotype" w:cs="Arial"/>
          <w:sz w:val="24"/>
          <w:szCs w:val="24"/>
        </w:rPr>
        <w:t>.</w:t>
      </w:r>
    </w:p>
    <w:p w:rsidR="00EE12BD" w:rsidRDefault="00EE12BD" w:rsidP="00FA74B0">
      <w:pPr>
        <w:pStyle w:val="Prrafodelista"/>
        <w:spacing w:line="240" w:lineRule="auto"/>
        <w:ind w:left="360"/>
        <w:jc w:val="both"/>
        <w:rPr>
          <w:rFonts w:ascii="Palatino Linotype" w:hAnsi="Palatino Linotype" w:cs="Arial"/>
          <w:sz w:val="24"/>
          <w:szCs w:val="24"/>
        </w:rPr>
      </w:pPr>
    </w:p>
    <w:p w:rsidR="00164CF0" w:rsidRDefault="00EE12BD" w:rsidP="00D07F51">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cs="Arial"/>
          <w:sz w:val="24"/>
          <w:szCs w:val="24"/>
        </w:rPr>
        <w:t xml:space="preserve">Que el nombre de los servidores públicos que ostenten un cargo de </w:t>
      </w:r>
      <w:r w:rsidR="00D07F51">
        <w:rPr>
          <w:rFonts w:ascii="Palatino Linotype" w:hAnsi="Palatino Linotype" w:cs="Arial"/>
          <w:sz w:val="24"/>
          <w:szCs w:val="24"/>
        </w:rPr>
        <w:t>seguridad</w:t>
      </w:r>
      <w:r>
        <w:rPr>
          <w:rFonts w:ascii="Palatino Linotype" w:hAnsi="Palatino Linotype" w:cs="Arial"/>
          <w:sz w:val="24"/>
          <w:szCs w:val="24"/>
        </w:rPr>
        <w:t xml:space="preserve"> publica deberá de ser protegido </w:t>
      </w:r>
      <w:r w:rsidR="00D07F51" w:rsidRPr="00D07F51">
        <w:rPr>
          <w:rFonts w:ascii="Palatino Linotype" w:hAnsi="Palatino Linotype" w:cs="Arial"/>
          <w:sz w:val="24"/>
          <w:szCs w:val="24"/>
        </w:rPr>
        <w:t xml:space="preserve"> con el objeto de que no se haga identificable al titular, y por tanto, se evite poner en riesgo la vida e integridad física con motivo de sus</w:t>
      </w:r>
      <w:r w:rsidR="00D07F51">
        <w:rPr>
          <w:rFonts w:ascii="Palatino Linotype" w:hAnsi="Palatino Linotype" w:cs="Arial"/>
          <w:sz w:val="24"/>
          <w:szCs w:val="24"/>
        </w:rPr>
        <w:t xml:space="preserve"> funciones. </w:t>
      </w:r>
    </w:p>
    <w:p w:rsidR="00D07F51" w:rsidRPr="00D07F51" w:rsidRDefault="00D07F51" w:rsidP="00FA74B0">
      <w:pPr>
        <w:pStyle w:val="Prrafodelista"/>
        <w:spacing w:line="240" w:lineRule="auto"/>
        <w:ind w:left="360"/>
        <w:jc w:val="both"/>
        <w:rPr>
          <w:rFonts w:ascii="Palatino Linotype" w:hAnsi="Palatino Linotype" w:cs="Arial"/>
          <w:sz w:val="24"/>
          <w:szCs w:val="24"/>
        </w:rPr>
      </w:pPr>
    </w:p>
    <w:p w:rsidR="00FD22A2" w:rsidRDefault="00FD22A2" w:rsidP="00A575F3">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cs="Arial"/>
          <w:sz w:val="24"/>
          <w:szCs w:val="24"/>
        </w:rPr>
        <w:t>En esa tesitura, e</w:t>
      </w:r>
      <w:r w:rsidR="003A6E65">
        <w:rPr>
          <w:rFonts w:ascii="Palatino Linotype" w:hAnsi="Palatino Linotype" w:cs="Arial"/>
          <w:sz w:val="24"/>
          <w:szCs w:val="24"/>
        </w:rPr>
        <w:t>s importante señalar que para acreditar</w:t>
      </w:r>
      <w:r>
        <w:rPr>
          <w:rFonts w:ascii="Palatino Linotype" w:hAnsi="Palatino Linotype" w:cs="Arial"/>
          <w:sz w:val="24"/>
          <w:szCs w:val="24"/>
        </w:rPr>
        <w:t xml:space="preserve"> la reserva de la </w:t>
      </w:r>
      <w:r w:rsidR="003A6E65">
        <w:rPr>
          <w:rFonts w:ascii="Palatino Linotype" w:hAnsi="Palatino Linotype" w:cs="Arial"/>
          <w:sz w:val="24"/>
          <w:szCs w:val="24"/>
        </w:rPr>
        <w:t>información</w:t>
      </w:r>
      <w:r>
        <w:rPr>
          <w:rFonts w:ascii="Palatino Linotype" w:hAnsi="Palatino Linotype" w:cs="Arial"/>
          <w:sz w:val="24"/>
          <w:szCs w:val="24"/>
        </w:rPr>
        <w:t xml:space="preserve">, es necesario que se actualicen los </w:t>
      </w:r>
      <w:r w:rsidR="003A6E65">
        <w:rPr>
          <w:rFonts w:ascii="Palatino Linotype" w:hAnsi="Palatino Linotype" w:cs="Arial"/>
          <w:sz w:val="24"/>
          <w:szCs w:val="24"/>
        </w:rPr>
        <w:t>siguientes</w:t>
      </w:r>
      <w:r>
        <w:rPr>
          <w:rFonts w:ascii="Palatino Linotype" w:hAnsi="Palatino Linotype" w:cs="Arial"/>
          <w:sz w:val="24"/>
          <w:szCs w:val="24"/>
        </w:rPr>
        <w:t xml:space="preserve"> requisitos: </w:t>
      </w:r>
    </w:p>
    <w:p w:rsidR="00FD22A2" w:rsidRDefault="00FD22A2" w:rsidP="00FD22A2">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La existencia de un juicio o procedimiento </w:t>
      </w:r>
      <w:r w:rsidR="003A6E65">
        <w:rPr>
          <w:rFonts w:ascii="Palatino Linotype" w:hAnsi="Palatino Linotype" w:cs="Arial"/>
          <w:sz w:val="24"/>
          <w:szCs w:val="24"/>
        </w:rPr>
        <w:t>administrativo</w:t>
      </w:r>
      <w:r>
        <w:rPr>
          <w:rFonts w:ascii="Palatino Linotype" w:hAnsi="Palatino Linotype" w:cs="Arial"/>
          <w:sz w:val="24"/>
          <w:szCs w:val="24"/>
        </w:rPr>
        <w:t xml:space="preserve"> </w:t>
      </w:r>
      <w:r w:rsidR="003A6E65">
        <w:rPr>
          <w:rFonts w:ascii="Palatino Linotype" w:hAnsi="Palatino Linotype" w:cs="Arial"/>
          <w:sz w:val="24"/>
          <w:szCs w:val="24"/>
        </w:rPr>
        <w:t>materialmente</w:t>
      </w:r>
      <w:r>
        <w:rPr>
          <w:rFonts w:ascii="Palatino Linotype" w:hAnsi="Palatino Linotype" w:cs="Arial"/>
          <w:sz w:val="24"/>
          <w:szCs w:val="24"/>
        </w:rPr>
        <w:t xml:space="preserve"> </w:t>
      </w:r>
      <w:r w:rsidR="003A6E65">
        <w:rPr>
          <w:rFonts w:ascii="Palatino Linotype" w:hAnsi="Palatino Linotype" w:cs="Arial"/>
          <w:sz w:val="24"/>
          <w:szCs w:val="24"/>
        </w:rPr>
        <w:t>jurisdiccional</w:t>
      </w:r>
      <w:r>
        <w:rPr>
          <w:rFonts w:ascii="Palatino Linotype" w:hAnsi="Palatino Linotype" w:cs="Arial"/>
          <w:sz w:val="24"/>
          <w:szCs w:val="24"/>
        </w:rPr>
        <w:t>.</w:t>
      </w:r>
    </w:p>
    <w:p w:rsidR="00FD22A2" w:rsidRDefault="00FD22A2" w:rsidP="00FD22A2">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Que el juicio se encuentre en </w:t>
      </w:r>
      <w:r w:rsidR="003A6E65">
        <w:rPr>
          <w:rFonts w:ascii="Palatino Linotype" w:hAnsi="Palatino Linotype" w:cs="Arial"/>
          <w:sz w:val="24"/>
          <w:szCs w:val="24"/>
        </w:rPr>
        <w:t>trámite</w:t>
      </w:r>
      <w:r>
        <w:rPr>
          <w:rFonts w:ascii="Palatino Linotype" w:hAnsi="Palatino Linotype" w:cs="Arial"/>
          <w:sz w:val="24"/>
          <w:szCs w:val="24"/>
        </w:rPr>
        <w:t xml:space="preserve">, es decir, que no haya </w:t>
      </w:r>
      <w:r w:rsidR="003A6E65">
        <w:rPr>
          <w:rFonts w:ascii="Palatino Linotype" w:hAnsi="Palatino Linotype" w:cs="Arial"/>
          <w:sz w:val="24"/>
          <w:szCs w:val="24"/>
        </w:rPr>
        <w:t>causado</w:t>
      </w:r>
      <w:r>
        <w:rPr>
          <w:rFonts w:ascii="Palatino Linotype" w:hAnsi="Palatino Linotype" w:cs="Arial"/>
          <w:sz w:val="24"/>
          <w:szCs w:val="24"/>
        </w:rPr>
        <w:t xml:space="preserve"> estado. </w:t>
      </w:r>
    </w:p>
    <w:p w:rsidR="00FD22A2" w:rsidRDefault="00FD22A2" w:rsidP="00FD22A2">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El </w:t>
      </w:r>
      <w:r w:rsidR="003A6E65">
        <w:rPr>
          <w:rFonts w:ascii="Palatino Linotype" w:hAnsi="Palatino Linotype" w:cs="Arial"/>
          <w:sz w:val="24"/>
          <w:szCs w:val="24"/>
        </w:rPr>
        <w:t>vínculo</w:t>
      </w:r>
      <w:r>
        <w:rPr>
          <w:rFonts w:ascii="Palatino Linotype" w:hAnsi="Palatino Linotype" w:cs="Arial"/>
          <w:sz w:val="24"/>
          <w:szCs w:val="24"/>
        </w:rPr>
        <w:t xml:space="preserve"> entre la </w:t>
      </w:r>
      <w:r w:rsidR="003A6E65">
        <w:rPr>
          <w:rFonts w:ascii="Palatino Linotype" w:hAnsi="Palatino Linotype" w:cs="Arial"/>
          <w:sz w:val="24"/>
          <w:szCs w:val="24"/>
        </w:rPr>
        <w:t>información</w:t>
      </w:r>
      <w:r>
        <w:rPr>
          <w:rFonts w:ascii="Palatino Linotype" w:hAnsi="Palatino Linotype" w:cs="Arial"/>
          <w:sz w:val="24"/>
          <w:szCs w:val="24"/>
        </w:rPr>
        <w:t xml:space="preserve"> </w:t>
      </w:r>
      <w:r w:rsidR="003A6E65">
        <w:rPr>
          <w:rFonts w:ascii="Palatino Linotype" w:hAnsi="Palatino Linotype" w:cs="Arial"/>
          <w:sz w:val="24"/>
          <w:szCs w:val="24"/>
        </w:rPr>
        <w:t xml:space="preserve">solicitada y el procedimiento judicial de que se trate. </w:t>
      </w:r>
    </w:p>
    <w:p w:rsidR="003A6E65" w:rsidRDefault="003A6E65" w:rsidP="00FD22A2">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Que la difusión de la </w:t>
      </w:r>
      <w:r w:rsidR="00164CF0">
        <w:rPr>
          <w:rFonts w:ascii="Palatino Linotype" w:hAnsi="Palatino Linotype" w:cs="Arial"/>
          <w:sz w:val="24"/>
          <w:szCs w:val="24"/>
        </w:rPr>
        <w:t>información</w:t>
      </w:r>
      <w:r>
        <w:rPr>
          <w:rFonts w:ascii="Palatino Linotype" w:hAnsi="Palatino Linotype" w:cs="Arial"/>
          <w:sz w:val="24"/>
          <w:szCs w:val="24"/>
        </w:rPr>
        <w:t xml:space="preserve"> pueda causar un daño y/o </w:t>
      </w:r>
      <w:r w:rsidR="00164CF0">
        <w:rPr>
          <w:rFonts w:ascii="Palatino Linotype" w:hAnsi="Palatino Linotype" w:cs="Arial"/>
          <w:sz w:val="24"/>
          <w:szCs w:val="24"/>
        </w:rPr>
        <w:t>perjuicio</w:t>
      </w:r>
      <w:r>
        <w:rPr>
          <w:rFonts w:ascii="Palatino Linotype" w:hAnsi="Palatino Linotype" w:cs="Arial"/>
          <w:sz w:val="24"/>
          <w:szCs w:val="24"/>
        </w:rPr>
        <w:t xml:space="preserve"> a las atribuciones del Tribunal durante el juicio; es decir, que el contenido de la </w:t>
      </w:r>
      <w:r w:rsidR="00164CF0">
        <w:rPr>
          <w:rFonts w:ascii="Palatino Linotype" w:hAnsi="Palatino Linotype" w:cs="Arial"/>
          <w:sz w:val="24"/>
          <w:szCs w:val="24"/>
        </w:rPr>
        <w:t>información</w:t>
      </w:r>
      <w:r>
        <w:rPr>
          <w:rFonts w:ascii="Palatino Linotype" w:hAnsi="Palatino Linotype" w:cs="Arial"/>
          <w:sz w:val="24"/>
          <w:szCs w:val="24"/>
        </w:rPr>
        <w:t xml:space="preserve"> </w:t>
      </w:r>
      <w:r w:rsidR="00164CF0">
        <w:rPr>
          <w:rFonts w:ascii="Palatino Linotype" w:hAnsi="Palatino Linotype" w:cs="Arial"/>
          <w:sz w:val="24"/>
          <w:szCs w:val="24"/>
        </w:rPr>
        <w:t>vulnere</w:t>
      </w:r>
      <w:r>
        <w:rPr>
          <w:rFonts w:ascii="Palatino Linotype" w:hAnsi="Palatino Linotype" w:cs="Arial"/>
          <w:sz w:val="24"/>
          <w:szCs w:val="24"/>
        </w:rPr>
        <w:t xml:space="preserve">, impida u </w:t>
      </w:r>
      <w:r w:rsidR="00164CF0">
        <w:rPr>
          <w:rFonts w:ascii="Palatino Linotype" w:hAnsi="Palatino Linotype" w:cs="Arial"/>
          <w:sz w:val="24"/>
          <w:szCs w:val="24"/>
        </w:rPr>
        <w:t>obstruya</w:t>
      </w:r>
      <w:r>
        <w:rPr>
          <w:rFonts w:ascii="Palatino Linotype" w:hAnsi="Palatino Linotype" w:cs="Arial"/>
          <w:sz w:val="24"/>
          <w:szCs w:val="24"/>
        </w:rPr>
        <w:t xml:space="preserve"> los </w:t>
      </w:r>
      <w:r w:rsidR="00344667">
        <w:rPr>
          <w:rFonts w:ascii="Palatino Linotype" w:hAnsi="Palatino Linotype" w:cs="Arial"/>
          <w:sz w:val="24"/>
          <w:szCs w:val="24"/>
        </w:rPr>
        <w:t>procedimientos</w:t>
      </w:r>
      <w:r>
        <w:rPr>
          <w:rFonts w:ascii="Palatino Linotype" w:hAnsi="Palatino Linotype" w:cs="Arial"/>
          <w:sz w:val="24"/>
          <w:szCs w:val="24"/>
        </w:rPr>
        <w:t xml:space="preserve"> que se ventilan. </w:t>
      </w:r>
    </w:p>
    <w:p w:rsidR="00344667" w:rsidRDefault="00344667" w:rsidP="00FA74B0">
      <w:pPr>
        <w:pStyle w:val="Prrafodelista"/>
        <w:spacing w:line="240" w:lineRule="auto"/>
        <w:jc w:val="both"/>
        <w:rPr>
          <w:rFonts w:ascii="Palatino Linotype" w:hAnsi="Palatino Linotype" w:cs="Arial"/>
          <w:sz w:val="24"/>
          <w:szCs w:val="24"/>
        </w:rPr>
      </w:pPr>
    </w:p>
    <w:p w:rsidR="00FD22A2" w:rsidRDefault="00164CF0" w:rsidP="00A575F3">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cs="Arial"/>
          <w:sz w:val="24"/>
          <w:szCs w:val="24"/>
        </w:rPr>
        <w:t xml:space="preserve">Por </w:t>
      </w:r>
      <w:r w:rsidR="00344667">
        <w:rPr>
          <w:rFonts w:ascii="Palatino Linotype" w:hAnsi="Palatino Linotype" w:cs="Arial"/>
          <w:sz w:val="24"/>
          <w:szCs w:val="24"/>
        </w:rPr>
        <w:t>consiguiente</w:t>
      </w:r>
      <w:r>
        <w:rPr>
          <w:rFonts w:ascii="Palatino Linotype" w:hAnsi="Palatino Linotype" w:cs="Arial"/>
          <w:sz w:val="24"/>
          <w:szCs w:val="24"/>
        </w:rPr>
        <w:t xml:space="preserve">, </w:t>
      </w:r>
      <w:r w:rsidR="00344667">
        <w:rPr>
          <w:rFonts w:ascii="Palatino Linotype" w:hAnsi="Palatino Linotype" w:cs="Arial"/>
          <w:sz w:val="24"/>
          <w:szCs w:val="24"/>
        </w:rPr>
        <w:t>el Sujeto Obligado</w:t>
      </w:r>
      <w:r>
        <w:rPr>
          <w:rFonts w:ascii="Palatino Linotype" w:hAnsi="Palatino Linotype" w:cs="Arial"/>
          <w:sz w:val="24"/>
          <w:szCs w:val="24"/>
        </w:rPr>
        <w:t xml:space="preserve"> deberá de analizar cada uno de los requisitos </w:t>
      </w:r>
      <w:r w:rsidR="00344667">
        <w:rPr>
          <w:rFonts w:ascii="Palatino Linotype" w:hAnsi="Palatino Linotype" w:cs="Arial"/>
          <w:sz w:val="24"/>
          <w:szCs w:val="24"/>
        </w:rPr>
        <w:t>anteriormente</w:t>
      </w:r>
      <w:r>
        <w:rPr>
          <w:rFonts w:ascii="Palatino Linotype" w:hAnsi="Palatino Linotype" w:cs="Arial"/>
          <w:sz w:val="24"/>
          <w:szCs w:val="24"/>
        </w:rPr>
        <w:t xml:space="preserve"> </w:t>
      </w:r>
      <w:r w:rsidR="00344667">
        <w:rPr>
          <w:rFonts w:ascii="Palatino Linotype" w:hAnsi="Palatino Linotype" w:cs="Arial"/>
          <w:sz w:val="24"/>
          <w:szCs w:val="24"/>
        </w:rPr>
        <w:t>señalados</w:t>
      </w:r>
      <w:r>
        <w:rPr>
          <w:rFonts w:ascii="Palatino Linotype" w:hAnsi="Palatino Linotype" w:cs="Arial"/>
          <w:sz w:val="24"/>
          <w:szCs w:val="24"/>
        </w:rPr>
        <w:t xml:space="preserve">, con la finalidad de </w:t>
      </w:r>
      <w:r w:rsidR="00344667">
        <w:rPr>
          <w:rFonts w:ascii="Palatino Linotype" w:hAnsi="Palatino Linotype" w:cs="Arial"/>
          <w:sz w:val="24"/>
          <w:szCs w:val="24"/>
        </w:rPr>
        <w:t>determinar</w:t>
      </w:r>
      <w:r>
        <w:rPr>
          <w:rFonts w:ascii="Palatino Linotype" w:hAnsi="Palatino Linotype" w:cs="Arial"/>
          <w:sz w:val="24"/>
          <w:szCs w:val="24"/>
        </w:rPr>
        <w:t xml:space="preserve"> si se configura la hipótesis de reserva. </w:t>
      </w:r>
    </w:p>
    <w:p w:rsidR="00EE12BD" w:rsidRDefault="00EE12BD" w:rsidP="00FA74B0">
      <w:pPr>
        <w:pStyle w:val="Prrafodelista"/>
        <w:spacing w:line="240" w:lineRule="auto"/>
        <w:ind w:left="360"/>
        <w:jc w:val="both"/>
        <w:rPr>
          <w:rFonts w:ascii="Palatino Linotype" w:hAnsi="Palatino Linotype" w:cs="Arial"/>
          <w:sz w:val="24"/>
          <w:szCs w:val="24"/>
        </w:rPr>
      </w:pPr>
    </w:p>
    <w:p w:rsidR="000C4400" w:rsidRDefault="000C4400" w:rsidP="00A575F3">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cs="Arial"/>
          <w:sz w:val="24"/>
          <w:szCs w:val="24"/>
        </w:rPr>
        <w:t xml:space="preserve">Ya que si bien, el derecho de acceso a la información no es </w:t>
      </w:r>
      <w:r w:rsidR="00664FC5">
        <w:rPr>
          <w:rFonts w:ascii="Palatino Linotype" w:hAnsi="Palatino Linotype" w:cs="Arial"/>
          <w:sz w:val="24"/>
          <w:szCs w:val="24"/>
        </w:rPr>
        <w:t>absoluto</w:t>
      </w:r>
      <w:r>
        <w:rPr>
          <w:rFonts w:ascii="Palatino Linotype" w:hAnsi="Palatino Linotype" w:cs="Arial"/>
          <w:sz w:val="24"/>
          <w:szCs w:val="24"/>
        </w:rPr>
        <w:t>, también lo es que los parti</w:t>
      </w:r>
      <w:r w:rsidR="00664FC5">
        <w:rPr>
          <w:rFonts w:ascii="Palatino Linotype" w:hAnsi="Palatino Linotype" w:cs="Arial"/>
          <w:sz w:val="24"/>
          <w:szCs w:val="24"/>
        </w:rPr>
        <w:t>culares tienen derecho a accede</w:t>
      </w:r>
      <w:r>
        <w:rPr>
          <w:rFonts w:ascii="Palatino Linotype" w:hAnsi="Palatino Linotype" w:cs="Arial"/>
          <w:sz w:val="24"/>
          <w:szCs w:val="24"/>
        </w:rPr>
        <w:t>r</w:t>
      </w:r>
      <w:r w:rsidR="00664FC5">
        <w:rPr>
          <w:rFonts w:ascii="Palatino Linotype" w:hAnsi="Palatino Linotype" w:cs="Arial"/>
          <w:sz w:val="24"/>
          <w:szCs w:val="24"/>
        </w:rPr>
        <w:t xml:space="preserve"> </w:t>
      </w:r>
      <w:r>
        <w:rPr>
          <w:rFonts w:ascii="Palatino Linotype" w:hAnsi="Palatino Linotype" w:cs="Arial"/>
          <w:sz w:val="24"/>
          <w:szCs w:val="24"/>
        </w:rPr>
        <w:t xml:space="preserve">a </w:t>
      </w:r>
      <w:r w:rsidR="00664FC5">
        <w:rPr>
          <w:rFonts w:ascii="Palatino Linotype" w:hAnsi="Palatino Linotype" w:cs="Arial"/>
          <w:sz w:val="24"/>
          <w:szCs w:val="24"/>
        </w:rPr>
        <w:t>información</w:t>
      </w:r>
      <w:r>
        <w:rPr>
          <w:rFonts w:ascii="Palatino Linotype" w:hAnsi="Palatino Linotype" w:cs="Arial"/>
          <w:sz w:val="24"/>
          <w:szCs w:val="24"/>
        </w:rPr>
        <w:t xml:space="preserve"> </w:t>
      </w:r>
      <w:r w:rsidR="00664FC5">
        <w:rPr>
          <w:rFonts w:ascii="Palatino Linotype" w:hAnsi="Palatino Linotype" w:cs="Arial"/>
          <w:sz w:val="24"/>
          <w:szCs w:val="24"/>
        </w:rPr>
        <w:t>pública</w:t>
      </w:r>
      <w:r>
        <w:rPr>
          <w:rFonts w:ascii="Palatino Linotype" w:hAnsi="Palatino Linotype" w:cs="Arial"/>
          <w:sz w:val="24"/>
          <w:szCs w:val="24"/>
        </w:rPr>
        <w:t xml:space="preserve">, y </w:t>
      </w:r>
      <w:r w:rsidR="00664FC5">
        <w:rPr>
          <w:rFonts w:ascii="Palatino Linotype" w:hAnsi="Palatino Linotype" w:cs="Arial"/>
          <w:sz w:val="24"/>
          <w:szCs w:val="24"/>
        </w:rPr>
        <w:t>específicamente</w:t>
      </w:r>
      <w:r>
        <w:rPr>
          <w:rFonts w:ascii="Palatino Linotype" w:hAnsi="Palatino Linotype" w:cs="Arial"/>
          <w:sz w:val="24"/>
          <w:szCs w:val="24"/>
        </w:rPr>
        <w:t xml:space="preserve"> cuanto se trate de </w:t>
      </w:r>
      <w:r w:rsidR="00664FC5">
        <w:rPr>
          <w:rFonts w:ascii="Palatino Linotype" w:hAnsi="Palatino Linotype" w:cs="Arial"/>
          <w:sz w:val="24"/>
          <w:szCs w:val="24"/>
        </w:rPr>
        <w:t>reservar</w:t>
      </w:r>
      <w:r>
        <w:rPr>
          <w:rFonts w:ascii="Palatino Linotype" w:hAnsi="Palatino Linotype" w:cs="Arial"/>
          <w:sz w:val="24"/>
          <w:szCs w:val="24"/>
        </w:rPr>
        <w:t xml:space="preserve"> la </w:t>
      </w:r>
      <w:r w:rsidR="00664FC5">
        <w:rPr>
          <w:rFonts w:ascii="Palatino Linotype" w:hAnsi="Palatino Linotype" w:cs="Arial"/>
          <w:sz w:val="24"/>
          <w:szCs w:val="24"/>
        </w:rPr>
        <w:t>información</w:t>
      </w:r>
      <w:r>
        <w:rPr>
          <w:rFonts w:ascii="Palatino Linotype" w:hAnsi="Palatino Linotype" w:cs="Arial"/>
          <w:sz w:val="24"/>
          <w:szCs w:val="24"/>
        </w:rPr>
        <w:t xml:space="preserve">, el </w:t>
      </w:r>
      <w:r w:rsidR="00664FC5">
        <w:rPr>
          <w:rFonts w:ascii="Palatino Linotype" w:hAnsi="Palatino Linotype" w:cs="Arial"/>
          <w:sz w:val="24"/>
          <w:szCs w:val="24"/>
        </w:rPr>
        <w:t xml:space="preserve">Sujeto Obligado </w:t>
      </w:r>
      <w:r>
        <w:rPr>
          <w:rFonts w:ascii="Palatino Linotype" w:hAnsi="Palatino Linotype" w:cs="Arial"/>
          <w:sz w:val="24"/>
          <w:szCs w:val="24"/>
        </w:rPr>
        <w:t xml:space="preserve">deberá de </w:t>
      </w:r>
      <w:r w:rsidR="00664FC5">
        <w:rPr>
          <w:rFonts w:ascii="Palatino Linotype" w:hAnsi="Palatino Linotype" w:cs="Arial"/>
          <w:sz w:val="24"/>
          <w:szCs w:val="24"/>
        </w:rPr>
        <w:t>corroborar</w:t>
      </w:r>
      <w:r>
        <w:rPr>
          <w:rFonts w:ascii="Palatino Linotype" w:hAnsi="Palatino Linotype" w:cs="Arial"/>
          <w:sz w:val="24"/>
          <w:szCs w:val="24"/>
        </w:rPr>
        <w:t xml:space="preserve"> que se actualice </w:t>
      </w:r>
      <w:r w:rsidR="00664FC5">
        <w:rPr>
          <w:rFonts w:ascii="Palatino Linotype" w:hAnsi="Palatino Linotype" w:cs="Arial"/>
          <w:sz w:val="24"/>
          <w:szCs w:val="24"/>
        </w:rPr>
        <w:t>alguno</w:t>
      </w:r>
      <w:r>
        <w:rPr>
          <w:rFonts w:ascii="Palatino Linotype" w:hAnsi="Palatino Linotype" w:cs="Arial"/>
          <w:sz w:val="24"/>
          <w:szCs w:val="24"/>
        </w:rPr>
        <w:t xml:space="preserve"> de los supuestos </w:t>
      </w:r>
      <w:r w:rsidR="00664FC5">
        <w:rPr>
          <w:rFonts w:ascii="Palatino Linotype" w:hAnsi="Palatino Linotype" w:cs="Arial"/>
          <w:sz w:val="24"/>
          <w:szCs w:val="24"/>
        </w:rPr>
        <w:t>anteriormente</w:t>
      </w:r>
      <w:r>
        <w:rPr>
          <w:rFonts w:ascii="Palatino Linotype" w:hAnsi="Palatino Linotype" w:cs="Arial"/>
          <w:sz w:val="24"/>
          <w:szCs w:val="24"/>
        </w:rPr>
        <w:t xml:space="preserve"> señalados, ya que su </w:t>
      </w:r>
      <w:r w:rsidR="00664FC5">
        <w:rPr>
          <w:rFonts w:ascii="Palatino Linotype" w:hAnsi="Palatino Linotype" w:cs="Arial"/>
          <w:sz w:val="24"/>
          <w:szCs w:val="24"/>
        </w:rPr>
        <w:t>difusión</w:t>
      </w:r>
      <w:r>
        <w:rPr>
          <w:rFonts w:ascii="Palatino Linotype" w:hAnsi="Palatino Linotype" w:cs="Arial"/>
          <w:sz w:val="24"/>
          <w:szCs w:val="24"/>
        </w:rPr>
        <w:t xml:space="preserve"> puede dar cabal atención al citado derecho pero </w:t>
      </w:r>
      <w:r w:rsidR="00664FC5">
        <w:rPr>
          <w:rFonts w:ascii="Palatino Linotype" w:hAnsi="Palatino Linotype" w:cs="Arial"/>
          <w:sz w:val="24"/>
          <w:szCs w:val="24"/>
        </w:rPr>
        <w:t>también</w:t>
      </w:r>
      <w:r>
        <w:rPr>
          <w:rFonts w:ascii="Palatino Linotype" w:hAnsi="Palatino Linotype" w:cs="Arial"/>
          <w:sz w:val="24"/>
          <w:szCs w:val="24"/>
        </w:rPr>
        <w:t xml:space="preserve"> es dar a</w:t>
      </w:r>
      <w:r w:rsidR="00664FC5">
        <w:rPr>
          <w:rFonts w:ascii="Palatino Linotype" w:hAnsi="Palatino Linotype" w:cs="Arial"/>
          <w:sz w:val="24"/>
          <w:szCs w:val="24"/>
        </w:rPr>
        <w:t xml:space="preserve"> conocer el antecedente y/o cronología de un asunto en particular que se requiere. </w:t>
      </w:r>
    </w:p>
    <w:p w:rsidR="00664FC5" w:rsidRDefault="00664FC5" w:rsidP="00664FC5">
      <w:pPr>
        <w:pStyle w:val="Prrafodelista"/>
        <w:spacing w:line="360" w:lineRule="auto"/>
        <w:ind w:left="360"/>
        <w:jc w:val="both"/>
        <w:rPr>
          <w:rFonts w:ascii="Palatino Linotype" w:hAnsi="Palatino Linotype" w:cs="Arial"/>
          <w:sz w:val="24"/>
          <w:szCs w:val="24"/>
        </w:rPr>
      </w:pPr>
    </w:p>
    <w:p w:rsidR="00664FC5" w:rsidRDefault="00664FC5" w:rsidP="00664FC5">
      <w:pPr>
        <w:pStyle w:val="Prrafodelista"/>
        <w:spacing w:line="360" w:lineRule="auto"/>
        <w:ind w:left="360"/>
        <w:jc w:val="both"/>
        <w:rPr>
          <w:rFonts w:ascii="Palatino Linotype" w:hAnsi="Palatino Linotype" w:cs="Arial"/>
          <w:sz w:val="24"/>
          <w:szCs w:val="24"/>
        </w:rPr>
      </w:pPr>
    </w:p>
    <w:p w:rsidR="00664FC5" w:rsidRDefault="00664FC5" w:rsidP="00664FC5">
      <w:pPr>
        <w:pStyle w:val="Prrafodelista"/>
        <w:spacing w:line="360" w:lineRule="auto"/>
        <w:ind w:left="360"/>
        <w:jc w:val="both"/>
        <w:rPr>
          <w:rFonts w:ascii="Palatino Linotype" w:hAnsi="Palatino Linotype" w:cs="Arial"/>
          <w:sz w:val="24"/>
          <w:szCs w:val="24"/>
        </w:rPr>
      </w:pPr>
    </w:p>
    <w:p w:rsidR="00DA52E0" w:rsidRPr="00BE6935" w:rsidRDefault="00DA52E0" w:rsidP="00DA52E0">
      <w:pPr>
        <w:spacing w:after="0" w:line="360" w:lineRule="auto"/>
        <w:contextualSpacing/>
        <w:jc w:val="both"/>
        <w:rPr>
          <w:rFonts w:ascii="Palatino Linotype" w:hAnsi="Palatino Linotype" w:cs="Arial"/>
          <w:szCs w:val="24"/>
        </w:rPr>
      </w:pPr>
    </w:p>
    <w:p w:rsidR="00DA52E0" w:rsidRPr="00BE6935" w:rsidRDefault="00DA52E0" w:rsidP="00BE6935">
      <w:pPr>
        <w:spacing w:after="0" w:line="360" w:lineRule="auto"/>
        <w:jc w:val="center"/>
        <w:rPr>
          <w:rFonts w:ascii="Palatino Linotype" w:eastAsia="Calibri" w:hAnsi="Palatino Linotype" w:cs="Arial"/>
          <w:b/>
          <w:sz w:val="24"/>
          <w:szCs w:val="24"/>
        </w:rPr>
      </w:pPr>
      <w:r w:rsidRPr="00BE6935">
        <w:rPr>
          <w:rFonts w:ascii="Palatino Linotype" w:eastAsia="Calibri" w:hAnsi="Palatino Linotype" w:cs="Arial"/>
          <w:b/>
          <w:sz w:val="24"/>
          <w:szCs w:val="24"/>
        </w:rPr>
        <w:t>JOSÉ GUADALUPE LUNA HERNÁNDEZ</w:t>
      </w:r>
    </w:p>
    <w:p w:rsidR="00DA52E0" w:rsidRPr="00BE6935" w:rsidRDefault="00DA52E0" w:rsidP="00BE6935">
      <w:pPr>
        <w:spacing w:after="0" w:line="360" w:lineRule="auto"/>
        <w:jc w:val="center"/>
        <w:rPr>
          <w:rFonts w:ascii="Palatino Linotype" w:eastAsia="Calibri" w:hAnsi="Palatino Linotype" w:cs="Arial"/>
          <w:b/>
          <w:sz w:val="24"/>
          <w:szCs w:val="24"/>
        </w:rPr>
      </w:pPr>
      <w:r w:rsidRPr="00BE6935">
        <w:rPr>
          <w:rFonts w:ascii="Palatino Linotype" w:eastAsia="Calibri" w:hAnsi="Palatino Linotype" w:cs="Arial"/>
          <w:b/>
          <w:sz w:val="24"/>
          <w:szCs w:val="24"/>
        </w:rPr>
        <w:t>COMISIONADO</w:t>
      </w:r>
    </w:p>
    <w:p w:rsidR="00BE6935" w:rsidRDefault="00DA52E0" w:rsidP="00BE6935">
      <w:pPr>
        <w:spacing w:after="0" w:line="360" w:lineRule="auto"/>
        <w:jc w:val="center"/>
        <w:rPr>
          <w:rFonts w:ascii="Palatino Linotype" w:eastAsia="Calibri" w:hAnsi="Palatino Linotype" w:cs="Arial"/>
          <w:b/>
          <w:sz w:val="24"/>
          <w:szCs w:val="24"/>
        </w:rPr>
      </w:pPr>
      <w:r w:rsidRPr="00BE6935">
        <w:rPr>
          <w:rFonts w:ascii="Palatino Linotype" w:eastAsia="Calibri" w:hAnsi="Palatino Linotype" w:cs="Arial"/>
          <w:b/>
          <w:sz w:val="24"/>
          <w:szCs w:val="24"/>
        </w:rPr>
        <w:t>(Rúbrica)</w:t>
      </w:r>
    </w:p>
    <w:p w:rsidR="00DA52E0" w:rsidRPr="00BE6935" w:rsidRDefault="00DA52E0" w:rsidP="00BE6935">
      <w:pPr>
        <w:spacing w:line="360" w:lineRule="auto"/>
        <w:rPr>
          <w:rFonts w:ascii="Palatino Linotype" w:hAnsi="Palatino Linotype"/>
          <w:b/>
          <w:sz w:val="16"/>
        </w:rPr>
      </w:pPr>
      <w:r w:rsidRPr="00BE6935">
        <w:rPr>
          <w:rFonts w:ascii="Palatino Linotype" w:eastAsia="Calibri" w:hAnsi="Palatino Linotype" w:cs="Arial"/>
          <w:b/>
          <w:sz w:val="16"/>
          <w:szCs w:val="24"/>
        </w:rPr>
        <w:t>JGLH/MAG</w:t>
      </w:r>
      <w:bookmarkStart w:id="28" w:name="_GoBack"/>
      <w:bookmarkEnd w:id="28"/>
    </w:p>
    <w:sectPr w:rsidR="00DA52E0" w:rsidRPr="00BE6935" w:rsidSect="007D6BEA">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F0C" w:rsidRDefault="00397F0C" w:rsidP="00E706DA">
      <w:pPr>
        <w:spacing w:after="0" w:line="240" w:lineRule="auto"/>
      </w:pPr>
      <w:r>
        <w:separator/>
      </w:r>
    </w:p>
  </w:endnote>
  <w:endnote w:type="continuationSeparator" w:id="0">
    <w:p w:rsidR="00397F0C" w:rsidRDefault="00397F0C"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A575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A575F3" w:rsidRDefault="00A575F3">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477AB">
              <w:rPr>
                <w:rFonts w:ascii="Palatino Linotype" w:hAnsi="Palatino Linotype"/>
                <w:b/>
                <w:bCs/>
                <w:noProof/>
                <w:sz w:val="20"/>
                <w:szCs w:val="20"/>
              </w:rPr>
              <w:t>36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477AB">
              <w:rPr>
                <w:rFonts w:ascii="Palatino Linotype" w:hAnsi="Palatino Linotype"/>
                <w:b/>
                <w:bCs/>
                <w:noProof/>
                <w:sz w:val="20"/>
                <w:szCs w:val="20"/>
              </w:rPr>
              <w:t>36</w:t>
            </w:r>
            <w:r w:rsidRPr="0052203D">
              <w:rPr>
                <w:rFonts w:ascii="Palatino Linotype" w:hAnsi="Palatino Linotype"/>
                <w:b/>
                <w:bCs/>
                <w:sz w:val="20"/>
                <w:szCs w:val="20"/>
              </w:rPr>
              <w:fldChar w:fldCharType="end"/>
            </w:r>
          </w:p>
        </w:sdtContent>
      </w:sdt>
    </w:sdtContent>
  </w:sdt>
  <w:p w:rsidR="00A575F3" w:rsidRDefault="00A575F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A575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F0C" w:rsidRDefault="00397F0C" w:rsidP="00E706DA">
      <w:pPr>
        <w:spacing w:after="0" w:line="240" w:lineRule="auto"/>
      </w:pPr>
      <w:r>
        <w:separator/>
      </w:r>
    </w:p>
  </w:footnote>
  <w:footnote w:type="continuationSeparator" w:id="0">
    <w:p w:rsidR="00397F0C" w:rsidRDefault="00397F0C" w:rsidP="00E706DA">
      <w:pPr>
        <w:spacing w:after="0" w:line="240" w:lineRule="auto"/>
      </w:pPr>
      <w:r>
        <w:continuationSeparator/>
      </w:r>
    </w:p>
  </w:footnote>
  <w:footnote w:id="1">
    <w:p w:rsidR="00A575F3" w:rsidRDefault="00A575F3" w:rsidP="00985973">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A575F3" w:rsidRPr="00266430" w:rsidRDefault="00A575F3" w:rsidP="00985973">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2">
    <w:p w:rsidR="00A575F3" w:rsidRPr="00A870EF" w:rsidRDefault="00A575F3" w:rsidP="00985973">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rsidR="00A575F3" w:rsidRDefault="00A575F3" w:rsidP="0098597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575F3" w:rsidRDefault="00A575F3" w:rsidP="0098597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575F3" w:rsidRPr="001E1F95" w:rsidRDefault="00A575F3" w:rsidP="0098597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A575F3" w:rsidRPr="0037004E" w:rsidRDefault="00A575F3" w:rsidP="00985973">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5">
    <w:p w:rsidR="00A575F3" w:rsidRDefault="00A575F3" w:rsidP="00985973">
      <w:pPr>
        <w:pStyle w:val="Textonotapie"/>
        <w:jc w:val="both"/>
      </w:pPr>
      <w:r>
        <w:rPr>
          <w:rStyle w:val="Refdenotaalpie"/>
        </w:rPr>
        <w:footnoteRef/>
      </w:r>
      <w:r>
        <w:t xml:space="preserve"> Artículo 3. Para los efectos de la presente Ley se entenderá por:</w:t>
      </w:r>
    </w:p>
    <w:p w:rsidR="00A575F3" w:rsidRDefault="00A575F3" w:rsidP="00985973">
      <w:pPr>
        <w:pStyle w:val="Textonotapie"/>
        <w:jc w:val="both"/>
      </w:pPr>
      <w:r>
        <w:t xml:space="preserve"> (…)</w:t>
      </w:r>
    </w:p>
    <w:p w:rsidR="00A575F3" w:rsidRDefault="00A575F3" w:rsidP="00985973">
      <w:pPr>
        <w:pStyle w:val="Textonotapie"/>
        <w:jc w:val="both"/>
      </w:pPr>
      <w:r>
        <w:t>IX. Datos personales: La información concerniente a una persona, identificada o identificable según lo dispuesto por la Ley de Protección de Datos Personales del Estado de México;</w:t>
      </w:r>
    </w:p>
  </w:footnote>
  <w:footnote w:id="6">
    <w:p w:rsidR="00A575F3" w:rsidRPr="00ED2A04" w:rsidRDefault="00A575F3" w:rsidP="00985973">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7">
    <w:p w:rsidR="00A575F3" w:rsidRPr="00ED2A04" w:rsidRDefault="00A575F3" w:rsidP="00985973">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8">
    <w:p w:rsidR="00A575F3" w:rsidRPr="000406A4" w:rsidRDefault="00A575F3" w:rsidP="00985973">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9">
    <w:p w:rsidR="00A575F3" w:rsidRPr="000406A4" w:rsidRDefault="00A575F3" w:rsidP="00985973">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0">
    <w:p w:rsidR="00A575F3" w:rsidRPr="000406A4" w:rsidRDefault="00A575F3" w:rsidP="00985973">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1">
    <w:p w:rsidR="00A575F3" w:rsidRPr="000406A4" w:rsidRDefault="00A575F3" w:rsidP="00985973">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2">
    <w:p w:rsidR="00A575F3" w:rsidRPr="000406A4" w:rsidRDefault="00A575F3" w:rsidP="00985973">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3">
    <w:p w:rsidR="00A575F3" w:rsidRPr="00AF123A" w:rsidRDefault="00A575F3" w:rsidP="00985973">
      <w:pPr>
        <w:jc w:val="both"/>
        <w:rPr>
          <w:rFonts w:ascii="Times New Roman" w:eastAsia="Times New Roman" w:hAnsi="Times New Roman" w:cs="Times New Roman"/>
          <w:sz w:val="24"/>
          <w:szCs w:val="24"/>
          <w:lang w:val="es-ES_tradnl"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val="es-ES_tradnl"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val="es-ES_tradnl" w:eastAsia="es-ES_tradnl"/>
        </w:rPr>
        <w:t>tests</w:t>
      </w:r>
      <w:proofErr w:type="spellEnd"/>
      <w:r w:rsidRPr="00AF123A">
        <w:rPr>
          <w:rFonts w:ascii="Arial" w:eastAsia="Times New Roman" w:hAnsi="Arial" w:cs="Arial"/>
          <w:color w:val="333333"/>
          <w:sz w:val="18"/>
          <w:szCs w:val="18"/>
          <w:lang w:val="es-ES_tradnl"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val="es-ES_tradnl" w:eastAsia="es-ES_tradnl"/>
        </w:rPr>
        <w:t xml:space="preserve">” Citado en Corte Interamericana de Derechos Humanos. Caso Gonzales </w:t>
      </w:r>
      <w:proofErr w:type="spellStart"/>
      <w:r>
        <w:rPr>
          <w:rFonts w:ascii="Arial" w:eastAsia="Times New Roman" w:hAnsi="Arial" w:cs="Arial"/>
          <w:color w:val="333333"/>
          <w:sz w:val="18"/>
          <w:szCs w:val="18"/>
          <w:lang w:val="es-ES_tradnl" w:eastAsia="es-ES_tradnl"/>
        </w:rPr>
        <w:t>Lluy</w:t>
      </w:r>
      <w:proofErr w:type="spellEnd"/>
      <w:r>
        <w:rPr>
          <w:rFonts w:ascii="Arial" w:eastAsia="Times New Roman" w:hAnsi="Arial" w:cs="Arial"/>
          <w:color w:val="333333"/>
          <w:sz w:val="18"/>
          <w:szCs w:val="18"/>
          <w:lang w:val="es-ES_tradnl"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val="es-ES_tradnl" w:eastAsia="es-ES_tradnl"/>
        </w:rPr>
        <w:t> </w:t>
      </w:r>
    </w:p>
  </w:footnote>
  <w:footnote w:id="14">
    <w:p w:rsidR="00A575F3" w:rsidRPr="00A4142C" w:rsidRDefault="00A575F3" w:rsidP="00985973">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E477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E477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A575F3" w:rsidRDefault="00A575F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E477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3107F3B"/>
    <w:multiLevelType w:val="hybridMultilevel"/>
    <w:tmpl w:val="65283F5E"/>
    <w:lvl w:ilvl="0" w:tplc="080A001B">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E138AE"/>
    <w:multiLevelType w:val="hybridMultilevel"/>
    <w:tmpl w:val="C9D802AA"/>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3E5810"/>
    <w:multiLevelType w:val="hybridMultilevel"/>
    <w:tmpl w:val="E95AA36C"/>
    <w:lvl w:ilvl="0" w:tplc="15B89024">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935546"/>
    <w:multiLevelType w:val="hybridMultilevel"/>
    <w:tmpl w:val="8FB6D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nsid w:val="4C355A07"/>
    <w:multiLevelType w:val="hybridMultilevel"/>
    <w:tmpl w:val="BF5C9C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EA5D92"/>
    <w:multiLevelType w:val="hybridMultilevel"/>
    <w:tmpl w:val="432EB400"/>
    <w:lvl w:ilvl="0" w:tplc="6C1E3E88">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8">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681D17"/>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D31C31"/>
    <w:multiLevelType w:val="hybridMultilevel"/>
    <w:tmpl w:val="AAE0C1D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
  </w:num>
  <w:num w:numId="3">
    <w:abstractNumId w:val="13"/>
  </w:num>
  <w:num w:numId="4">
    <w:abstractNumId w:val="17"/>
  </w:num>
  <w:num w:numId="5">
    <w:abstractNumId w:val="24"/>
  </w:num>
  <w:num w:numId="6">
    <w:abstractNumId w:val="26"/>
  </w:num>
  <w:num w:numId="7">
    <w:abstractNumId w:val="34"/>
  </w:num>
  <w:num w:numId="8">
    <w:abstractNumId w:val="33"/>
  </w:num>
  <w:num w:numId="9">
    <w:abstractNumId w:val="37"/>
  </w:num>
  <w:num w:numId="10">
    <w:abstractNumId w:val="3"/>
  </w:num>
  <w:num w:numId="11">
    <w:abstractNumId w:val="36"/>
  </w:num>
  <w:num w:numId="12">
    <w:abstractNumId w:val="14"/>
  </w:num>
  <w:num w:numId="13">
    <w:abstractNumId w:val="7"/>
  </w:num>
  <w:num w:numId="14">
    <w:abstractNumId w:val="12"/>
  </w:num>
  <w:num w:numId="15">
    <w:abstractNumId w:val="28"/>
  </w:num>
  <w:num w:numId="16">
    <w:abstractNumId w:val="0"/>
  </w:num>
  <w:num w:numId="17">
    <w:abstractNumId w:val="6"/>
  </w:num>
  <w:num w:numId="18">
    <w:abstractNumId w:val="41"/>
  </w:num>
  <w:num w:numId="19">
    <w:abstractNumId w:val="10"/>
  </w:num>
  <w:num w:numId="20">
    <w:abstractNumId w:val="32"/>
  </w:num>
  <w:num w:numId="21">
    <w:abstractNumId w:val="21"/>
  </w:num>
  <w:num w:numId="22">
    <w:abstractNumId w:val="19"/>
  </w:num>
  <w:num w:numId="23">
    <w:abstractNumId w:val="9"/>
  </w:num>
  <w:num w:numId="24">
    <w:abstractNumId w:val="18"/>
  </w:num>
  <w:num w:numId="25">
    <w:abstractNumId w:val="35"/>
  </w:num>
  <w:num w:numId="26">
    <w:abstractNumId w:val="29"/>
  </w:num>
  <w:num w:numId="27">
    <w:abstractNumId w:val="1"/>
  </w:num>
  <w:num w:numId="28">
    <w:abstractNumId w:val="39"/>
  </w:num>
  <w:num w:numId="29">
    <w:abstractNumId w:val="15"/>
  </w:num>
  <w:num w:numId="30">
    <w:abstractNumId w:val="30"/>
  </w:num>
  <w:num w:numId="31">
    <w:abstractNumId w:val="22"/>
  </w:num>
  <w:num w:numId="32">
    <w:abstractNumId w:val="31"/>
  </w:num>
  <w:num w:numId="33">
    <w:abstractNumId w:val="23"/>
  </w:num>
  <w:num w:numId="34">
    <w:abstractNumId w:val="5"/>
  </w:num>
  <w:num w:numId="35">
    <w:abstractNumId w:val="8"/>
  </w:num>
  <w:num w:numId="36">
    <w:abstractNumId w:val="4"/>
  </w:num>
  <w:num w:numId="37">
    <w:abstractNumId w:val="11"/>
  </w:num>
  <w:num w:numId="38">
    <w:abstractNumId w:val="4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5315C"/>
    <w:rsid w:val="00072966"/>
    <w:rsid w:val="00073F0D"/>
    <w:rsid w:val="00076BE1"/>
    <w:rsid w:val="000810AB"/>
    <w:rsid w:val="000951B4"/>
    <w:rsid w:val="000A3369"/>
    <w:rsid w:val="000A77B5"/>
    <w:rsid w:val="000A7B66"/>
    <w:rsid w:val="000B2003"/>
    <w:rsid w:val="000B7C6E"/>
    <w:rsid w:val="000C4400"/>
    <w:rsid w:val="000D7900"/>
    <w:rsid w:val="000F6CBB"/>
    <w:rsid w:val="00113B05"/>
    <w:rsid w:val="00122625"/>
    <w:rsid w:val="00143343"/>
    <w:rsid w:val="0015651D"/>
    <w:rsid w:val="00164CF0"/>
    <w:rsid w:val="00164F1E"/>
    <w:rsid w:val="001923C0"/>
    <w:rsid w:val="00194B6A"/>
    <w:rsid w:val="001B44E8"/>
    <w:rsid w:val="001B664C"/>
    <w:rsid w:val="001D2906"/>
    <w:rsid w:val="001D3F34"/>
    <w:rsid w:val="0020315F"/>
    <w:rsid w:val="002036ED"/>
    <w:rsid w:val="002053A9"/>
    <w:rsid w:val="00225026"/>
    <w:rsid w:val="002372DA"/>
    <w:rsid w:val="00250903"/>
    <w:rsid w:val="00260D6C"/>
    <w:rsid w:val="002620E9"/>
    <w:rsid w:val="002624B2"/>
    <w:rsid w:val="00281310"/>
    <w:rsid w:val="002C01DA"/>
    <w:rsid w:val="002C0734"/>
    <w:rsid w:val="002C1F75"/>
    <w:rsid w:val="002F000B"/>
    <w:rsid w:val="00300B98"/>
    <w:rsid w:val="003265A8"/>
    <w:rsid w:val="00344667"/>
    <w:rsid w:val="003468C7"/>
    <w:rsid w:val="00346DBD"/>
    <w:rsid w:val="00367E00"/>
    <w:rsid w:val="003705BB"/>
    <w:rsid w:val="003747A5"/>
    <w:rsid w:val="00377F9C"/>
    <w:rsid w:val="0039377E"/>
    <w:rsid w:val="00397F0C"/>
    <w:rsid w:val="003A6E65"/>
    <w:rsid w:val="003C7100"/>
    <w:rsid w:val="003C7244"/>
    <w:rsid w:val="003D7273"/>
    <w:rsid w:val="003D7B9E"/>
    <w:rsid w:val="0040354A"/>
    <w:rsid w:val="00412952"/>
    <w:rsid w:val="0042094D"/>
    <w:rsid w:val="0042345D"/>
    <w:rsid w:val="00424DE3"/>
    <w:rsid w:val="0043074E"/>
    <w:rsid w:val="00444048"/>
    <w:rsid w:val="0044515E"/>
    <w:rsid w:val="0046491C"/>
    <w:rsid w:val="004802BA"/>
    <w:rsid w:val="00483DF5"/>
    <w:rsid w:val="0048490F"/>
    <w:rsid w:val="0049058E"/>
    <w:rsid w:val="00491F65"/>
    <w:rsid w:val="004C6610"/>
    <w:rsid w:val="004E0267"/>
    <w:rsid w:val="004F01EC"/>
    <w:rsid w:val="00515F11"/>
    <w:rsid w:val="00532410"/>
    <w:rsid w:val="00546812"/>
    <w:rsid w:val="00567EC1"/>
    <w:rsid w:val="00575478"/>
    <w:rsid w:val="00587A4C"/>
    <w:rsid w:val="005917FA"/>
    <w:rsid w:val="005A15E9"/>
    <w:rsid w:val="005A3267"/>
    <w:rsid w:val="00616B05"/>
    <w:rsid w:val="006239A7"/>
    <w:rsid w:val="00634736"/>
    <w:rsid w:val="006356B4"/>
    <w:rsid w:val="00664FC5"/>
    <w:rsid w:val="006728FD"/>
    <w:rsid w:val="0069498B"/>
    <w:rsid w:val="006D268B"/>
    <w:rsid w:val="00716CD7"/>
    <w:rsid w:val="00717C0D"/>
    <w:rsid w:val="0072136B"/>
    <w:rsid w:val="00746812"/>
    <w:rsid w:val="0076241F"/>
    <w:rsid w:val="00770016"/>
    <w:rsid w:val="00774E03"/>
    <w:rsid w:val="00790E37"/>
    <w:rsid w:val="007A378A"/>
    <w:rsid w:val="007A7FAD"/>
    <w:rsid w:val="007B721A"/>
    <w:rsid w:val="007C5739"/>
    <w:rsid w:val="007D6BEA"/>
    <w:rsid w:val="00807FB7"/>
    <w:rsid w:val="00814A43"/>
    <w:rsid w:val="00814E97"/>
    <w:rsid w:val="008361CA"/>
    <w:rsid w:val="00836474"/>
    <w:rsid w:val="008370F1"/>
    <w:rsid w:val="00837429"/>
    <w:rsid w:val="00850252"/>
    <w:rsid w:val="0085363C"/>
    <w:rsid w:val="00856FA1"/>
    <w:rsid w:val="00871CB0"/>
    <w:rsid w:val="00872522"/>
    <w:rsid w:val="008822B3"/>
    <w:rsid w:val="008911CF"/>
    <w:rsid w:val="008920A8"/>
    <w:rsid w:val="008A3D2D"/>
    <w:rsid w:val="008A50BB"/>
    <w:rsid w:val="008B03B6"/>
    <w:rsid w:val="008E1DCC"/>
    <w:rsid w:val="008F3E81"/>
    <w:rsid w:val="00900E75"/>
    <w:rsid w:val="00902248"/>
    <w:rsid w:val="00905213"/>
    <w:rsid w:val="009156AC"/>
    <w:rsid w:val="0093177C"/>
    <w:rsid w:val="00933200"/>
    <w:rsid w:val="0093458D"/>
    <w:rsid w:val="00937D7D"/>
    <w:rsid w:val="0094239C"/>
    <w:rsid w:val="0095525C"/>
    <w:rsid w:val="009757BB"/>
    <w:rsid w:val="0097582C"/>
    <w:rsid w:val="00985973"/>
    <w:rsid w:val="00987663"/>
    <w:rsid w:val="009A0DD8"/>
    <w:rsid w:val="009C4EF6"/>
    <w:rsid w:val="00A07EF4"/>
    <w:rsid w:val="00A26E97"/>
    <w:rsid w:val="00A31633"/>
    <w:rsid w:val="00A54D9D"/>
    <w:rsid w:val="00A575F3"/>
    <w:rsid w:val="00A626F8"/>
    <w:rsid w:val="00A63717"/>
    <w:rsid w:val="00A754F9"/>
    <w:rsid w:val="00AA49F3"/>
    <w:rsid w:val="00AB023D"/>
    <w:rsid w:val="00AB126B"/>
    <w:rsid w:val="00AC381E"/>
    <w:rsid w:val="00AC430A"/>
    <w:rsid w:val="00AD16A9"/>
    <w:rsid w:val="00AE4797"/>
    <w:rsid w:val="00B120CA"/>
    <w:rsid w:val="00B25F2D"/>
    <w:rsid w:val="00B36046"/>
    <w:rsid w:val="00B55967"/>
    <w:rsid w:val="00BA3743"/>
    <w:rsid w:val="00BA55E8"/>
    <w:rsid w:val="00BB22FB"/>
    <w:rsid w:val="00BB5E12"/>
    <w:rsid w:val="00BC773D"/>
    <w:rsid w:val="00BC7B0C"/>
    <w:rsid w:val="00BE555F"/>
    <w:rsid w:val="00BE6935"/>
    <w:rsid w:val="00BF3534"/>
    <w:rsid w:val="00C25CC1"/>
    <w:rsid w:val="00C33F49"/>
    <w:rsid w:val="00C371B0"/>
    <w:rsid w:val="00C7250F"/>
    <w:rsid w:val="00CA4355"/>
    <w:rsid w:val="00CC3138"/>
    <w:rsid w:val="00CD1545"/>
    <w:rsid w:val="00CE0823"/>
    <w:rsid w:val="00CE66C8"/>
    <w:rsid w:val="00CF544D"/>
    <w:rsid w:val="00D07F51"/>
    <w:rsid w:val="00D138E4"/>
    <w:rsid w:val="00D31768"/>
    <w:rsid w:val="00D33AF9"/>
    <w:rsid w:val="00D363F7"/>
    <w:rsid w:val="00D447F1"/>
    <w:rsid w:val="00D47536"/>
    <w:rsid w:val="00D567BB"/>
    <w:rsid w:val="00D5778A"/>
    <w:rsid w:val="00D72985"/>
    <w:rsid w:val="00D7456D"/>
    <w:rsid w:val="00D7508B"/>
    <w:rsid w:val="00D755D9"/>
    <w:rsid w:val="00DA52E0"/>
    <w:rsid w:val="00DA5B3E"/>
    <w:rsid w:val="00DB07CF"/>
    <w:rsid w:val="00DC63EE"/>
    <w:rsid w:val="00DC6DC1"/>
    <w:rsid w:val="00DD1EF2"/>
    <w:rsid w:val="00DD7C56"/>
    <w:rsid w:val="00DE24C8"/>
    <w:rsid w:val="00DF6665"/>
    <w:rsid w:val="00DF6F7E"/>
    <w:rsid w:val="00E31396"/>
    <w:rsid w:val="00E34F08"/>
    <w:rsid w:val="00E41EA1"/>
    <w:rsid w:val="00E477AB"/>
    <w:rsid w:val="00E61AB8"/>
    <w:rsid w:val="00E706DA"/>
    <w:rsid w:val="00E75DEF"/>
    <w:rsid w:val="00E805F8"/>
    <w:rsid w:val="00E83E93"/>
    <w:rsid w:val="00E90EB5"/>
    <w:rsid w:val="00E91F07"/>
    <w:rsid w:val="00E94FBF"/>
    <w:rsid w:val="00EA711B"/>
    <w:rsid w:val="00EC772B"/>
    <w:rsid w:val="00EE12BD"/>
    <w:rsid w:val="00EF0C2D"/>
    <w:rsid w:val="00EF6D60"/>
    <w:rsid w:val="00F02059"/>
    <w:rsid w:val="00F2228D"/>
    <w:rsid w:val="00F45161"/>
    <w:rsid w:val="00F46E78"/>
    <w:rsid w:val="00F5642A"/>
    <w:rsid w:val="00F841A1"/>
    <w:rsid w:val="00F857BC"/>
    <w:rsid w:val="00F86F9B"/>
    <w:rsid w:val="00FA59F5"/>
    <w:rsid w:val="00FA74B0"/>
    <w:rsid w:val="00FC228B"/>
    <w:rsid w:val="00FC2309"/>
    <w:rsid w:val="00FD22A2"/>
    <w:rsid w:val="00FD4693"/>
    <w:rsid w:val="00FE1FCD"/>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859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859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985973"/>
    <w:pPr>
      <w:tabs>
        <w:tab w:val="left" w:pos="440"/>
        <w:tab w:val="right" w:leader="dot" w:pos="8828"/>
      </w:tabs>
      <w:spacing w:after="100" w:line="36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3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98597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85973"/>
    <w:rPr>
      <w:rFonts w:asciiTheme="majorHAnsi" w:eastAsiaTheme="majorEastAsia" w:hAnsiTheme="majorHAnsi" w:cstheme="majorBidi"/>
      <w:color w:val="1F4D78" w:themeColor="accent1" w:themeShade="7F"/>
      <w:sz w:val="24"/>
      <w:szCs w:val="24"/>
    </w:rPr>
  </w:style>
  <w:style w:type="paragraph" w:customStyle="1" w:styleId="j">
    <w:name w:val="j"/>
    <w:basedOn w:val="Normal"/>
    <w:rsid w:val="0098597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985973"/>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98597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985973"/>
    <w:pPr>
      <w:spacing w:after="100"/>
      <w:ind w:left="440"/>
    </w:pPr>
  </w:style>
  <w:style w:type="paragraph" w:customStyle="1" w:styleId="Default">
    <w:name w:val="Default"/>
    <w:rsid w:val="002C01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A3BC4-4D9E-431E-A00B-83F5F5F2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7222</Words>
  <Characters>39726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2018-10-08T22:28:00Z</cp:lastPrinted>
  <dcterms:created xsi:type="dcterms:W3CDTF">2018-10-08T22:29:00Z</dcterms:created>
  <dcterms:modified xsi:type="dcterms:W3CDTF">2018-12-18T01:25:00Z</dcterms:modified>
</cp:coreProperties>
</file>